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35A9B0" w14:textId="5069302C" w:rsidR="007560B7" w:rsidRPr="00E056C4" w:rsidRDefault="007560B7" w:rsidP="00D4114F">
      <w:pPr>
        <w:tabs>
          <w:tab w:val="center" w:pos="4536"/>
          <w:tab w:val="right" w:pos="9781"/>
        </w:tabs>
        <w:ind w:right="-58"/>
        <w:rPr>
          <w:rFonts w:ascii="Arial" w:hAnsi="Arial" w:cs="Arial"/>
          <w:b/>
          <w:bCs/>
          <w:sz w:val="24"/>
        </w:rPr>
      </w:pPr>
      <w:bookmarkStart w:id="0" w:name="OLE_LINK6"/>
      <w:bookmarkStart w:id="1" w:name="OLE_LINK7"/>
      <w:bookmarkStart w:id="2" w:name="_GoBack"/>
      <w:r w:rsidRPr="00E056C4">
        <w:rPr>
          <w:rFonts w:ascii="Arial" w:hAnsi="Arial" w:cs="Arial"/>
          <w:b/>
          <w:bCs/>
          <w:sz w:val="24"/>
        </w:rPr>
        <w:t>3GPP TSG RAN WG1 Meeting #</w:t>
      </w:r>
      <w:r w:rsidR="00D4114F" w:rsidRPr="00E056C4">
        <w:rPr>
          <w:rFonts w:ascii="Arial" w:hAnsi="Arial" w:cs="Arial"/>
          <w:b/>
          <w:bCs/>
          <w:sz w:val="24"/>
        </w:rPr>
        <w:t>92</w:t>
      </w:r>
      <w:r w:rsidR="00D4114F" w:rsidRPr="00E056C4">
        <w:rPr>
          <w:rFonts w:ascii="Arial" w:hAnsi="Arial" w:cs="Arial"/>
          <w:b/>
          <w:bCs/>
          <w:sz w:val="24"/>
        </w:rPr>
        <w:tab/>
      </w:r>
      <w:r w:rsidR="00D4114F" w:rsidRPr="00E056C4">
        <w:rPr>
          <w:rFonts w:ascii="Arial" w:hAnsi="Arial" w:cs="Arial"/>
          <w:b/>
          <w:bCs/>
          <w:sz w:val="24"/>
        </w:rPr>
        <w:tab/>
      </w:r>
      <w:r w:rsidR="00335B11" w:rsidRPr="00E056C4">
        <w:rPr>
          <w:rFonts w:ascii="Arial" w:hAnsi="Arial" w:cs="Arial"/>
          <w:b/>
          <w:bCs/>
          <w:sz w:val="24"/>
        </w:rPr>
        <w:t>R1-</w:t>
      </w:r>
      <w:r w:rsidR="00C74069" w:rsidRPr="00E056C4">
        <w:rPr>
          <w:rFonts w:ascii="Arial" w:hAnsi="Arial" w:cs="Arial"/>
          <w:b/>
          <w:bCs/>
          <w:sz w:val="24"/>
        </w:rPr>
        <w:t>1</w:t>
      </w:r>
      <w:r w:rsidR="00D4114F" w:rsidRPr="00E056C4">
        <w:rPr>
          <w:rFonts w:ascii="Arial" w:hAnsi="Arial" w:cs="Arial"/>
          <w:b/>
          <w:bCs/>
          <w:sz w:val="24"/>
        </w:rPr>
        <w:t>8</w:t>
      </w:r>
      <w:r w:rsidR="00FC403E">
        <w:rPr>
          <w:rFonts w:ascii="Arial" w:hAnsi="Arial" w:cs="Arial"/>
          <w:b/>
          <w:bCs/>
          <w:sz w:val="24"/>
        </w:rPr>
        <w:t>02864</w:t>
      </w:r>
    </w:p>
    <w:p w14:paraId="1BE7CFDA" w14:textId="5C1E7E13" w:rsidR="002A1710" w:rsidRDefault="00D4114F" w:rsidP="002A1710">
      <w:pPr>
        <w:tabs>
          <w:tab w:val="center" w:pos="4536"/>
          <w:tab w:val="right" w:pos="9072"/>
        </w:tabs>
        <w:jc w:val="left"/>
        <w:rPr>
          <w:rFonts w:ascii="Arial" w:hAnsi="Arial" w:cs="Arial"/>
          <w:b/>
          <w:bCs/>
          <w:kern w:val="0"/>
          <w:sz w:val="24"/>
        </w:rPr>
      </w:pPr>
      <w:r w:rsidRPr="00E056C4">
        <w:rPr>
          <w:rFonts w:ascii="Arial" w:hAnsi="Arial" w:cs="Arial"/>
          <w:b/>
          <w:bCs/>
          <w:kern w:val="0"/>
          <w:sz w:val="24"/>
        </w:rPr>
        <w:t>Feb 26</w:t>
      </w:r>
      <w:r w:rsidRPr="00E056C4">
        <w:rPr>
          <w:rFonts w:ascii="Arial" w:hAnsi="Arial" w:cs="Arial"/>
          <w:b/>
          <w:bCs/>
          <w:kern w:val="0"/>
          <w:sz w:val="24"/>
          <w:vertAlign w:val="superscript"/>
        </w:rPr>
        <w:t>th</w:t>
      </w:r>
      <w:r w:rsidRPr="00E056C4">
        <w:rPr>
          <w:rFonts w:ascii="Arial" w:hAnsi="Arial" w:cs="Arial"/>
          <w:b/>
          <w:bCs/>
          <w:kern w:val="0"/>
          <w:sz w:val="24"/>
        </w:rPr>
        <w:t xml:space="preserve"> – March 2</w:t>
      </w:r>
      <w:r w:rsidRPr="00E056C4">
        <w:rPr>
          <w:rFonts w:ascii="Arial" w:hAnsi="Arial" w:cs="Arial"/>
          <w:b/>
          <w:bCs/>
          <w:kern w:val="0"/>
          <w:sz w:val="24"/>
          <w:vertAlign w:val="superscript"/>
        </w:rPr>
        <w:t>nd</w:t>
      </w:r>
      <w:r w:rsidRPr="00E056C4">
        <w:rPr>
          <w:rFonts w:ascii="Arial" w:hAnsi="Arial" w:cs="Arial"/>
          <w:b/>
          <w:bCs/>
          <w:kern w:val="0"/>
          <w:sz w:val="24"/>
        </w:rPr>
        <w:t>,</w:t>
      </w:r>
      <w:r w:rsidR="002A1710" w:rsidRPr="00E056C4">
        <w:rPr>
          <w:rFonts w:ascii="Arial" w:hAnsi="Arial" w:cs="Arial"/>
          <w:b/>
          <w:bCs/>
          <w:kern w:val="0"/>
          <w:sz w:val="24"/>
        </w:rPr>
        <w:t xml:space="preserve"> 201</w:t>
      </w:r>
      <w:r w:rsidR="00D5091A" w:rsidRPr="00E056C4">
        <w:rPr>
          <w:rFonts w:ascii="Arial" w:hAnsi="Arial" w:cs="Arial"/>
          <w:b/>
          <w:bCs/>
          <w:kern w:val="0"/>
          <w:sz w:val="24"/>
        </w:rPr>
        <w:t>8</w:t>
      </w:r>
    </w:p>
    <w:p w14:paraId="18D78B54" w14:textId="37870189" w:rsidR="00E056C4" w:rsidRPr="00E056C4" w:rsidRDefault="00E056C4" w:rsidP="002A1710">
      <w:pPr>
        <w:tabs>
          <w:tab w:val="center" w:pos="4536"/>
          <w:tab w:val="right" w:pos="9072"/>
        </w:tabs>
        <w:jc w:val="left"/>
        <w:rPr>
          <w:rFonts w:ascii="Arial" w:hAnsi="Arial" w:cs="Arial"/>
          <w:b/>
          <w:bCs/>
          <w:kern w:val="0"/>
          <w:sz w:val="24"/>
        </w:rPr>
      </w:pPr>
      <w:r w:rsidRPr="00E056C4">
        <w:rPr>
          <w:rFonts w:ascii="Arial" w:hAnsi="Arial" w:cs="Arial"/>
          <w:b/>
          <w:bCs/>
          <w:kern w:val="0"/>
          <w:sz w:val="24"/>
        </w:rPr>
        <w:t>Athens, Greece</w:t>
      </w:r>
    </w:p>
    <w:p w14:paraId="46418894" w14:textId="0C67DD92" w:rsidR="000055DC" w:rsidRDefault="000055DC" w:rsidP="000055DC">
      <w:pPr>
        <w:tabs>
          <w:tab w:val="center" w:pos="4536"/>
          <w:tab w:val="right" w:pos="9072"/>
        </w:tabs>
        <w:jc w:val="left"/>
        <w:rPr>
          <w:rFonts w:ascii="Arial" w:hAnsi="Arial" w:cs="Arial"/>
          <w:b/>
          <w:bCs/>
          <w:kern w:val="0"/>
          <w:sz w:val="28"/>
        </w:rPr>
      </w:pP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09CD33BE"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D4114F">
        <w:rPr>
          <w:rFonts w:ascii="Arial" w:hAnsi="Arial" w:cs="Arial"/>
          <w:snapToGrid w:val="0"/>
          <w:sz w:val="24"/>
        </w:rPr>
        <w:t>7.6.</w:t>
      </w:r>
      <w:r w:rsidR="00EC45CA">
        <w:rPr>
          <w:rFonts w:ascii="Arial" w:hAnsi="Arial" w:cs="Arial"/>
          <w:snapToGrid w:val="0"/>
          <w:sz w:val="24"/>
        </w:rPr>
        <w:t>3</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08FF8265"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AA1ACF">
        <w:rPr>
          <w:rFonts w:ascii="Arial" w:hAnsi="Arial" w:cs="Arial"/>
          <w:snapToGrid w:val="0"/>
          <w:sz w:val="24"/>
        </w:rPr>
        <w:t>Views on Spectrum</w:t>
      </w:r>
      <w:r w:rsidR="003D42DC">
        <w:rPr>
          <w:rFonts w:ascii="Arial" w:hAnsi="Arial" w:cs="Arial"/>
          <w:snapToGrid w:val="0"/>
          <w:sz w:val="24"/>
        </w:rPr>
        <w:t xml:space="preserve"> for NR unlicensed</w:t>
      </w:r>
    </w:p>
    <w:p w14:paraId="62BEAD57" w14:textId="737004AB"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p>
    <w:p w14:paraId="7AB7E55C" w14:textId="77777777" w:rsidR="00E80D0C" w:rsidRPr="00392E7D" w:rsidRDefault="00E80D0C" w:rsidP="00E056C4">
      <w:pPr>
        <w:pStyle w:val="Heading1"/>
      </w:pPr>
      <w:r w:rsidRPr="00392E7D">
        <w:t>Introduction</w:t>
      </w:r>
    </w:p>
    <w:p w14:paraId="4C40BCE8" w14:textId="394E030A" w:rsidR="00B559A2" w:rsidRPr="007F29A8" w:rsidRDefault="00B559A2" w:rsidP="00111B9A">
      <w:pPr>
        <w:overflowPunct w:val="0"/>
        <w:adjustRightInd w:val="0"/>
        <w:spacing w:after="120"/>
        <w:contextualSpacing/>
        <w:textAlignment w:val="baseline"/>
        <w:rPr>
          <w:rFonts w:ascii="Times New Roman"/>
          <w:snapToGrid w:val="0"/>
          <w:kern w:val="0"/>
          <w:szCs w:val="22"/>
          <w:lang w:val="en-GB"/>
        </w:rPr>
      </w:pPr>
      <w:r w:rsidRPr="007F29A8">
        <w:rPr>
          <w:rFonts w:ascii="Times New Roman"/>
          <w:snapToGrid w:val="0"/>
          <w:kern w:val="0"/>
          <w:szCs w:val="22"/>
          <w:lang w:val="en-GB"/>
        </w:rPr>
        <w:t xml:space="preserve">In RAN#76 a new SI [1] for NR based access to unlicensed spectrum was introduced. The objectives of the SI </w:t>
      </w:r>
      <w:r w:rsidR="00E636A6" w:rsidRPr="007F29A8">
        <w:rPr>
          <w:rFonts w:ascii="Times New Roman"/>
          <w:snapToGrid w:val="0"/>
          <w:kern w:val="0"/>
          <w:szCs w:val="22"/>
          <w:lang w:val="en-GB"/>
        </w:rPr>
        <w:t>are as follows:</w:t>
      </w:r>
    </w:p>
    <w:p w14:paraId="0C4845DC" w14:textId="77777777" w:rsidR="00E636A6" w:rsidRPr="007F29A8" w:rsidRDefault="00E636A6" w:rsidP="00111B9A">
      <w:pPr>
        <w:overflowPunct w:val="0"/>
        <w:adjustRightInd w:val="0"/>
        <w:spacing w:after="120"/>
        <w:contextualSpacing/>
        <w:textAlignment w:val="baseline"/>
        <w:rPr>
          <w:rFonts w:ascii="Times New Roman"/>
          <w:snapToGrid w:val="0"/>
          <w:kern w:val="0"/>
          <w:szCs w:val="22"/>
          <w:lang w:val="en-GB"/>
        </w:rPr>
      </w:pPr>
    </w:p>
    <w:p w14:paraId="6CC6F56E" w14:textId="77777777" w:rsidR="00B559A2" w:rsidRPr="007F29A8" w:rsidRDefault="00B559A2" w:rsidP="00B559A2">
      <w:pPr>
        <w:widowControl/>
        <w:numPr>
          <w:ilvl w:val="0"/>
          <w:numId w:val="18"/>
        </w:numPr>
        <w:wordWrap/>
        <w:overflowPunct w:val="0"/>
        <w:adjustRightInd w:val="0"/>
        <w:jc w:val="left"/>
        <w:textAlignment w:val="baseline"/>
        <w:rPr>
          <w:rFonts w:ascii="Times New Roman"/>
          <w:bCs/>
          <w:szCs w:val="22"/>
        </w:rPr>
      </w:pPr>
      <w:r w:rsidRPr="007F29A8">
        <w:rPr>
          <w:rFonts w:ascii="Times New Roman"/>
          <w:bCs/>
          <w:szCs w:val="22"/>
        </w:rPr>
        <w:t xml:space="preserve">Study NR-based operation in unlicensed spectrum (RAN1, RAN2, RAN4) including </w:t>
      </w:r>
    </w:p>
    <w:p w14:paraId="27C26D35" w14:textId="77777777" w:rsidR="00B559A2" w:rsidRPr="007F29A8" w:rsidRDefault="00B559A2" w:rsidP="00B559A2">
      <w:pPr>
        <w:widowControl/>
        <w:numPr>
          <w:ilvl w:val="1"/>
          <w:numId w:val="19"/>
        </w:numPr>
        <w:wordWrap/>
        <w:overflowPunct w:val="0"/>
        <w:adjustRightInd w:val="0"/>
        <w:jc w:val="left"/>
        <w:textAlignment w:val="baseline"/>
        <w:rPr>
          <w:rFonts w:ascii="Times New Roman"/>
          <w:bCs/>
          <w:szCs w:val="22"/>
        </w:rPr>
      </w:pPr>
      <w:r w:rsidRPr="007F29A8">
        <w:rPr>
          <w:rFonts w:ascii="Times New Roman"/>
          <w:bCs/>
          <w:szCs w:val="22"/>
        </w:rPr>
        <w:t>Physical channels inheriting the choices of duplex mode, waveform, carrier bandwidth, subcarrier spacing, frame structure, and physical layer design made as part of the NR study and avoiding unnecessary divergence with decisions made in the NR WI</w:t>
      </w:r>
    </w:p>
    <w:p w14:paraId="68E441A0" w14:textId="77777777" w:rsidR="00B559A2" w:rsidRPr="007F29A8" w:rsidRDefault="00B559A2" w:rsidP="00B559A2">
      <w:pPr>
        <w:widowControl/>
        <w:numPr>
          <w:ilvl w:val="2"/>
          <w:numId w:val="19"/>
        </w:numPr>
        <w:wordWrap/>
        <w:overflowPunct w:val="0"/>
        <w:adjustRightInd w:val="0"/>
        <w:jc w:val="left"/>
        <w:textAlignment w:val="baseline"/>
        <w:rPr>
          <w:rFonts w:ascii="Times New Roman"/>
          <w:bCs/>
          <w:szCs w:val="22"/>
        </w:rPr>
      </w:pPr>
      <w:r w:rsidRPr="007F29A8">
        <w:rPr>
          <w:rFonts w:ascii="Times New Roman"/>
          <w:bCs/>
          <w:szCs w:val="22"/>
        </w:rPr>
        <w:t>Consider unlicensed bands both below and above 6GHz, up to 52.6GHz</w:t>
      </w:r>
    </w:p>
    <w:p w14:paraId="17B679E2" w14:textId="77777777" w:rsidR="00B559A2" w:rsidRPr="007F29A8" w:rsidRDefault="00B559A2" w:rsidP="00B559A2">
      <w:pPr>
        <w:widowControl/>
        <w:numPr>
          <w:ilvl w:val="2"/>
          <w:numId w:val="19"/>
        </w:numPr>
        <w:wordWrap/>
        <w:overflowPunct w:val="0"/>
        <w:adjustRightInd w:val="0"/>
        <w:jc w:val="left"/>
        <w:textAlignment w:val="baseline"/>
        <w:rPr>
          <w:rFonts w:ascii="Times New Roman"/>
          <w:bCs/>
          <w:szCs w:val="22"/>
        </w:rPr>
      </w:pPr>
      <w:r w:rsidRPr="007F29A8">
        <w:rPr>
          <w:rFonts w:ascii="Times New Roman"/>
          <w:bCs/>
          <w:szCs w:val="22"/>
        </w:rPr>
        <w:t xml:space="preserve">Consider unlicensed bands above 52.6GHz to the extent that waveform design principles remain unchanged with respect to below 52.6GHz bands </w:t>
      </w:r>
    </w:p>
    <w:p w14:paraId="4E6E9603" w14:textId="77777777" w:rsidR="00B559A2" w:rsidRPr="007F29A8" w:rsidRDefault="00B559A2" w:rsidP="00B559A2">
      <w:pPr>
        <w:widowControl/>
        <w:numPr>
          <w:ilvl w:val="2"/>
          <w:numId w:val="19"/>
        </w:numPr>
        <w:wordWrap/>
        <w:overflowPunct w:val="0"/>
        <w:adjustRightInd w:val="0"/>
        <w:jc w:val="left"/>
        <w:textAlignment w:val="baseline"/>
        <w:rPr>
          <w:rFonts w:ascii="Times New Roman"/>
          <w:bCs/>
          <w:szCs w:val="22"/>
        </w:rPr>
      </w:pPr>
      <w:r w:rsidRPr="007F29A8">
        <w:rPr>
          <w:rFonts w:ascii="Times New Roman"/>
          <w:bCs/>
          <w:szCs w:val="22"/>
          <w:lang w:eastAsia="zh-CN"/>
        </w:rPr>
        <w:t>Consider similar forward compatibility principles made in the NR WI</w:t>
      </w:r>
      <w:r w:rsidRPr="007F29A8">
        <w:rPr>
          <w:rFonts w:ascii="Times New Roman"/>
          <w:bCs/>
          <w:szCs w:val="22"/>
        </w:rPr>
        <w:t xml:space="preserve"> </w:t>
      </w:r>
    </w:p>
    <w:p w14:paraId="037DD2CD" w14:textId="77777777" w:rsidR="00B559A2" w:rsidRPr="007F29A8" w:rsidRDefault="00B559A2" w:rsidP="00B559A2">
      <w:pPr>
        <w:widowControl/>
        <w:numPr>
          <w:ilvl w:val="1"/>
          <w:numId w:val="19"/>
        </w:numPr>
        <w:wordWrap/>
        <w:overflowPunct w:val="0"/>
        <w:adjustRightInd w:val="0"/>
        <w:jc w:val="left"/>
        <w:textAlignment w:val="baseline"/>
        <w:rPr>
          <w:rFonts w:ascii="Times New Roman"/>
          <w:bCs/>
          <w:szCs w:val="22"/>
        </w:rPr>
      </w:pPr>
      <w:r w:rsidRPr="007F29A8">
        <w:rPr>
          <w:rFonts w:ascii="Times New Roman"/>
          <w:bCs/>
          <w:szCs w:val="22"/>
        </w:rPr>
        <w:t>Initial access, channel access. Scheduling/HARQ, and mobility including connected/inactive/idle mode operation and radio-link monitoring/failure</w:t>
      </w:r>
    </w:p>
    <w:p w14:paraId="0D0CB08F" w14:textId="77777777" w:rsidR="00B559A2" w:rsidRPr="007F29A8" w:rsidRDefault="00B559A2" w:rsidP="00B559A2">
      <w:pPr>
        <w:widowControl/>
        <w:numPr>
          <w:ilvl w:val="1"/>
          <w:numId w:val="19"/>
        </w:numPr>
        <w:wordWrap/>
        <w:overflowPunct w:val="0"/>
        <w:adjustRightInd w:val="0"/>
        <w:jc w:val="left"/>
        <w:textAlignment w:val="baseline"/>
        <w:rPr>
          <w:rFonts w:ascii="Times New Roman"/>
          <w:bCs/>
          <w:szCs w:val="22"/>
        </w:rPr>
      </w:pPr>
      <w:r w:rsidRPr="007F29A8">
        <w:rPr>
          <w:rFonts w:ascii="Times New Roman"/>
          <w:bCs/>
          <w:szCs w:val="22"/>
        </w:rPr>
        <w:t xml:space="preserve">Coexistence methods within NR-based and between NR-based operation in unlicensed and LTE-based LAA and with other incumbent RATs in accordance with regulatory requirements in e.g., 5GHz , 37GHz, 60GHz bands </w:t>
      </w:r>
    </w:p>
    <w:p w14:paraId="3ADE0643" w14:textId="77777777" w:rsidR="00B559A2" w:rsidRPr="007F29A8" w:rsidRDefault="00B559A2" w:rsidP="00B559A2">
      <w:pPr>
        <w:widowControl/>
        <w:numPr>
          <w:ilvl w:val="2"/>
          <w:numId w:val="19"/>
        </w:numPr>
        <w:wordWrap/>
        <w:overflowPunct w:val="0"/>
        <w:adjustRightInd w:val="0"/>
        <w:jc w:val="left"/>
        <w:textAlignment w:val="baseline"/>
        <w:rPr>
          <w:rFonts w:ascii="Times New Roman"/>
          <w:bCs/>
          <w:szCs w:val="22"/>
        </w:rPr>
      </w:pPr>
      <w:r w:rsidRPr="007F29A8">
        <w:rPr>
          <w:rFonts w:ascii="Times New Roman"/>
          <w:bCs/>
          <w:szCs w:val="22"/>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2D0BE8B4" w14:textId="043DF16E" w:rsidR="00B559A2" w:rsidRPr="007F29A8" w:rsidRDefault="00B559A2" w:rsidP="00111B9A">
      <w:pPr>
        <w:overflowPunct w:val="0"/>
        <w:adjustRightInd w:val="0"/>
        <w:spacing w:after="120"/>
        <w:contextualSpacing/>
        <w:textAlignment w:val="baseline"/>
        <w:rPr>
          <w:rFonts w:ascii="Times New Roman"/>
          <w:snapToGrid w:val="0"/>
          <w:kern w:val="0"/>
          <w:szCs w:val="22"/>
          <w:lang w:val="en-GB"/>
        </w:rPr>
      </w:pPr>
    </w:p>
    <w:p w14:paraId="01D5C5C2" w14:textId="282B5990" w:rsidR="00B559A2" w:rsidRPr="00E636A6" w:rsidRDefault="00AA1ACF" w:rsidP="00E636A6">
      <w:pPr>
        <w:pStyle w:val="LGTdoc1"/>
        <w:spacing w:beforeLines="0" w:before="120" w:after="220" w:afterAutospacing="0"/>
        <w:rPr>
          <w:b w:val="0"/>
          <w:sz w:val="22"/>
          <w:szCs w:val="22"/>
        </w:rPr>
      </w:pPr>
      <w:r w:rsidRPr="007F29A8">
        <w:rPr>
          <w:b w:val="0"/>
          <w:sz w:val="20"/>
          <w:szCs w:val="22"/>
        </w:rPr>
        <w:t>Spectrum for unlicensed operations is available across a number of bands in sub</w:t>
      </w:r>
      <w:r w:rsidR="00844F9D" w:rsidRPr="007F29A8">
        <w:rPr>
          <w:b w:val="0"/>
          <w:sz w:val="20"/>
          <w:szCs w:val="22"/>
        </w:rPr>
        <w:t>-</w:t>
      </w:r>
      <w:r w:rsidRPr="007F29A8">
        <w:rPr>
          <w:b w:val="0"/>
          <w:sz w:val="20"/>
          <w:szCs w:val="22"/>
        </w:rPr>
        <w:t>1GHz, sub</w:t>
      </w:r>
      <w:r w:rsidR="00844F9D" w:rsidRPr="007F29A8">
        <w:rPr>
          <w:b w:val="0"/>
          <w:sz w:val="20"/>
          <w:szCs w:val="22"/>
        </w:rPr>
        <w:t>-</w:t>
      </w:r>
      <w:r w:rsidRPr="007F29A8">
        <w:rPr>
          <w:b w:val="0"/>
          <w:sz w:val="20"/>
          <w:szCs w:val="22"/>
        </w:rPr>
        <w:t xml:space="preserve">6GHz as well as 37GHz and 60GHz. </w:t>
      </w:r>
      <w:r w:rsidR="00B559A2" w:rsidRPr="007F29A8">
        <w:rPr>
          <w:b w:val="0"/>
          <w:sz w:val="20"/>
          <w:szCs w:val="22"/>
        </w:rPr>
        <w:t>In this contribution</w:t>
      </w:r>
      <w:r w:rsidRPr="007F29A8">
        <w:rPr>
          <w:b w:val="0"/>
          <w:sz w:val="20"/>
          <w:szCs w:val="22"/>
        </w:rPr>
        <w:t>,</w:t>
      </w:r>
      <w:r w:rsidR="00B559A2" w:rsidRPr="007F29A8">
        <w:rPr>
          <w:b w:val="0"/>
          <w:sz w:val="20"/>
          <w:szCs w:val="22"/>
        </w:rPr>
        <w:t xml:space="preserve"> we provide </w:t>
      </w:r>
      <w:r w:rsidRPr="007F29A8">
        <w:rPr>
          <w:b w:val="0"/>
          <w:sz w:val="20"/>
          <w:szCs w:val="22"/>
        </w:rPr>
        <w:t xml:space="preserve">an overview of the available spectrum and </w:t>
      </w:r>
      <w:r w:rsidR="00815A50" w:rsidRPr="007F29A8">
        <w:rPr>
          <w:b w:val="0"/>
          <w:sz w:val="20"/>
          <w:szCs w:val="22"/>
        </w:rPr>
        <w:t xml:space="preserve">our views on the </w:t>
      </w:r>
      <w:r w:rsidRPr="007F29A8">
        <w:rPr>
          <w:b w:val="0"/>
          <w:sz w:val="20"/>
          <w:szCs w:val="22"/>
        </w:rPr>
        <w:t>spectrum</w:t>
      </w:r>
      <w:r w:rsidR="00815A50" w:rsidRPr="007F29A8">
        <w:rPr>
          <w:b w:val="0"/>
          <w:sz w:val="20"/>
          <w:szCs w:val="22"/>
        </w:rPr>
        <w:t xml:space="preserve"> to </w:t>
      </w:r>
      <w:r w:rsidRPr="007F29A8">
        <w:rPr>
          <w:b w:val="0"/>
          <w:sz w:val="20"/>
          <w:szCs w:val="22"/>
        </w:rPr>
        <w:t xml:space="preserve">consider </w:t>
      </w:r>
      <w:r w:rsidR="00815A50" w:rsidRPr="007F29A8">
        <w:rPr>
          <w:b w:val="0"/>
          <w:sz w:val="20"/>
          <w:szCs w:val="22"/>
        </w:rPr>
        <w:t xml:space="preserve">for </w:t>
      </w:r>
      <w:r w:rsidRPr="007F29A8">
        <w:rPr>
          <w:b w:val="0"/>
          <w:sz w:val="20"/>
          <w:szCs w:val="22"/>
        </w:rPr>
        <w:t xml:space="preserve">the current </w:t>
      </w:r>
      <w:r w:rsidR="00815A50" w:rsidRPr="007F29A8">
        <w:rPr>
          <w:b w:val="0"/>
          <w:sz w:val="20"/>
          <w:szCs w:val="22"/>
        </w:rPr>
        <w:t>NR unlicensed</w:t>
      </w:r>
      <w:r w:rsidRPr="007F29A8">
        <w:rPr>
          <w:b w:val="0"/>
          <w:sz w:val="20"/>
          <w:szCs w:val="22"/>
        </w:rPr>
        <w:t xml:space="preserve"> study item</w:t>
      </w:r>
      <w:r w:rsidR="00815A50" w:rsidRPr="007F29A8">
        <w:rPr>
          <w:b w:val="0"/>
          <w:sz w:val="20"/>
          <w:szCs w:val="22"/>
        </w:rPr>
        <w:t>.</w:t>
      </w:r>
    </w:p>
    <w:p w14:paraId="0FE2142A" w14:textId="1CE2D17D" w:rsidR="007F43AB" w:rsidRDefault="00844F9D" w:rsidP="00E056C4">
      <w:pPr>
        <w:pStyle w:val="Heading1"/>
      </w:pPr>
      <w:r>
        <w:t xml:space="preserve">NR </w:t>
      </w:r>
      <w:r w:rsidR="007F43AB">
        <w:t>Spectrum Snapshot</w:t>
      </w:r>
    </w:p>
    <w:p w14:paraId="4B576123" w14:textId="63EAA75F" w:rsidR="005B7ED6" w:rsidRPr="007F29A8" w:rsidRDefault="005B7ED6" w:rsidP="005B7ED6">
      <w:pPr>
        <w:pStyle w:val="LGTdoc1"/>
        <w:spacing w:beforeLines="0" w:before="120" w:after="220" w:afterAutospacing="0"/>
        <w:rPr>
          <w:rFonts w:ascii="Arial" w:hAnsi="Arial" w:cs="Arial"/>
          <w:sz w:val="24"/>
          <w:lang w:val="en-US"/>
        </w:rPr>
      </w:pPr>
      <w:r w:rsidRPr="007F29A8">
        <w:rPr>
          <w:b w:val="0"/>
          <w:sz w:val="20"/>
          <w:szCs w:val="22"/>
        </w:rPr>
        <w:t>NR on licensed spectrum was designed for operation across wide range of bands from sub</w:t>
      </w:r>
      <w:r w:rsidR="00844F9D" w:rsidRPr="007F29A8">
        <w:rPr>
          <w:b w:val="0"/>
          <w:sz w:val="20"/>
          <w:szCs w:val="22"/>
        </w:rPr>
        <w:t>-</w:t>
      </w:r>
      <w:r w:rsidRPr="007F29A8">
        <w:rPr>
          <w:b w:val="0"/>
          <w:sz w:val="20"/>
          <w:szCs w:val="22"/>
        </w:rPr>
        <w:t>6GHz to up</w:t>
      </w:r>
      <w:r w:rsidR="00E636A6" w:rsidRPr="007F29A8">
        <w:rPr>
          <w:b w:val="0"/>
          <w:sz w:val="20"/>
          <w:szCs w:val="22"/>
        </w:rPr>
        <w:t xml:space="preserve"> </w:t>
      </w:r>
      <w:r w:rsidRPr="007F29A8">
        <w:rPr>
          <w:b w:val="0"/>
          <w:sz w:val="20"/>
          <w:szCs w:val="22"/>
        </w:rPr>
        <w:t xml:space="preserve">to 52.6GHz. Spectrum for unlicensed operations is also available across a number of bands in sub 1 GHz, sub 6GHz as well as 37GHz and 60GHz. Fig. 1 below gives a snapshot of the </w:t>
      </w:r>
      <w:r w:rsidR="00ED1BCC">
        <w:rPr>
          <w:b w:val="0"/>
          <w:sz w:val="20"/>
          <w:szCs w:val="22"/>
        </w:rPr>
        <w:t>new</w:t>
      </w:r>
      <w:r w:rsidR="00ED1BCC" w:rsidRPr="007F29A8">
        <w:rPr>
          <w:b w:val="0"/>
          <w:sz w:val="20"/>
          <w:szCs w:val="22"/>
        </w:rPr>
        <w:t xml:space="preserve"> </w:t>
      </w:r>
      <w:r w:rsidRPr="007F29A8">
        <w:rPr>
          <w:b w:val="0"/>
          <w:sz w:val="20"/>
          <w:szCs w:val="22"/>
        </w:rPr>
        <w:t>spectrum that is allocated / targeted for NR and that can be considered for NR unlicensed.</w:t>
      </w:r>
    </w:p>
    <w:p w14:paraId="5B23C3BC" w14:textId="77777777" w:rsidR="005B7ED6" w:rsidRDefault="007F43AB" w:rsidP="005B7ED6">
      <w:pPr>
        <w:pStyle w:val="LGTdoc1"/>
        <w:keepNext/>
        <w:spacing w:beforeLines="0" w:before="120" w:after="220" w:afterAutospacing="0"/>
      </w:pPr>
      <w:r>
        <w:rPr>
          <w:rFonts w:ascii="Arial" w:hAnsi="Arial" w:cs="Arial"/>
          <w:noProof/>
          <w:lang w:val="en-US" w:eastAsia="en-US"/>
        </w:rPr>
        <w:lastRenderedPageBreak/>
        <w:drawing>
          <wp:inline distT="0" distB="0" distL="0" distR="0" wp14:anchorId="54EB66D4" wp14:editId="61F6C736">
            <wp:extent cx="5908065" cy="3162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4577" cy="3165786"/>
                    </a:xfrm>
                    <a:prstGeom prst="rect">
                      <a:avLst/>
                    </a:prstGeom>
                    <a:noFill/>
                  </pic:spPr>
                </pic:pic>
              </a:graphicData>
            </a:graphic>
          </wp:inline>
        </w:drawing>
      </w:r>
    </w:p>
    <w:p w14:paraId="48C952BE" w14:textId="67D07A83" w:rsidR="007F43AB" w:rsidRDefault="005B7ED6" w:rsidP="005B7ED6">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Pr>
          <w:noProof/>
        </w:rPr>
        <w:t>1</w:t>
      </w:r>
      <w:r>
        <w:fldChar w:fldCharType="end"/>
      </w:r>
      <w:r>
        <w:t xml:space="preserve"> : Spectrum allocated/targeted for 5G</w:t>
      </w:r>
    </w:p>
    <w:p w14:paraId="717869EF" w14:textId="0847C28E" w:rsidR="00815A50" w:rsidRDefault="005B7ED6" w:rsidP="00E056C4">
      <w:pPr>
        <w:pStyle w:val="Heading1"/>
      </w:pPr>
      <w:r>
        <w:t>Spectrum to target for NR-unlicensed</w:t>
      </w:r>
    </w:p>
    <w:p w14:paraId="7341D729" w14:textId="77777777" w:rsidR="00E636A6" w:rsidRPr="007F29A8" w:rsidRDefault="0061711B" w:rsidP="00AA1ACF">
      <w:pPr>
        <w:pStyle w:val="LGTdoc1"/>
        <w:spacing w:beforeLines="0" w:before="120" w:after="220" w:afterAutospacing="0"/>
        <w:rPr>
          <w:b w:val="0"/>
          <w:sz w:val="20"/>
          <w:szCs w:val="22"/>
        </w:rPr>
      </w:pPr>
      <w:r w:rsidRPr="007F29A8">
        <w:rPr>
          <w:b w:val="0"/>
          <w:sz w:val="20"/>
          <w:szCs w:val="22"/>
        </w:rPr>
        <w:t xml:space="preserve">In our opinion, the current NR unlicensed study item should focus on the eMBB use case and bring benefits </w:t>
      </w:r>
      <w:r w:rsidR="00430E77" w:rsidRPr="007F29A8">
        <w:rPr>
          <w:b w:val="0"/>
          <w:sz w:val="20"/>
          <w:szCs w:val="22"/>
        </w:rPr>
        <w:t xml:space="preserve">that NR offers </w:t>
      </w:r>
      <w:r w:rsidRPr="007F29A8">
        <w:rPr>
          <w:b w:val="0"/>
          <w:sz w:val="20"/>
          <w:szCs w:val="22"/>
        </w:rPr>
        <w:t>su</w:t>
      </w:r>
      <w:r w:rsidR="005B7ED6" w:rsidRPr="007F29A8">
        <w:rPr>
          <w:b w:val="0"/>
          <w:sz w:val="20"/>
          <w:szCs w:val="22"/>
        </w:rPr>
        <w:t xml:space="preserve">ch as higher data rates, </w:t>
      </w:r>
      <w:r w:rsidRPr="007F29A8">
        <w:rPr>
          <w:b w:val="0"/>
          <w:sz w:val="20"/>
          <w:szCs w:val="22"/>
        </w:rPr>
        <w:t xml:space="preserve">larger </w:t>
      </w:r>
      <w:r w:rsidR="005B7ED6" w:rsidRPr="007F29A8">
        <w:rPr>
          <w:b w:val="0"/>
          <w:sz w:val="20"/>
          <w:szCs w:val="22"/>
        </w:rPr>
        <w:t>bandwidth support,</w:t>
      </w:r>
      <w:r w:rsidRPr="007F29A8">
        <w:rPr>
          <w:b w:val="0"/>
          <w:sz w:val="20"/>
          <w:szCs w:val="22"/>
        </w:rPr>
        <w:t xml:space="preserve"> and faster HARQ timelines</w:t>
      </w:r>
      <w:r w:rsidR="00FC4F06" w:rsidRPr="007F29A8">
        <w:rPr>
          <w:b w:val="0"/>
          <w:sz w:val="20"/>
          <w:szCs w:val="22"/>
        </w:rPr>
        <w:t xml:space="preserve"> (self-</w:t>
      </w:r>
      <w:r w:rsidRPr="007F29A8">
        <w:rPr>
          <w:b w:val="0"/>
          <w:sz w:val="20"/>
          <w:szCs w:val="22"/>
        </w:rPr>
        <w:t>contained slo</w:t>
      </w:r>
      <w:r w:rsidR="00FC4F06" w:rsidRPr="007F29A8">
        <w:rPr>
          <w:b w:val="0"/>
          <w:sz w:val="20"/>
          <w:szCs w:val="22"/>
        </w:rPr>
        <w:t>t</w:t>
      </w:r>
      <w:r w:rsidRPr="007F29A8">
        <w:rPr>
          <w:b w:val="0"/>
          <w:sz w:val="20"/>
          <w:szCs w:val="22"/>
        </w:rPr>
        <w:t>s, mini slots) to unlicensed spectrum. In the 37</w:t>
      </w:r>
      <w:r w:rsidR="00FC4F06" w:rsidRPr="007F29A8">
        <w:rPr>
          <w:b w:val="0"/>
          <w:sz w:val="20"/>
          <w:szCs w:val="22"/>
        </w:rPr>
        <w:t>GHz</w:t>
      </w:r>
      <w:r w:rsidRPr="007F29A8">
        <w:rPr>
          <w:b w:val="0"/>
          <w:sz w:val="20"/>
          <w:szCs w:val="22"/>
        </w:rPr>
        <w:t xml:space="preserve"> and 60G</w:t>
      </w:r>
      <w:r w:rsidR="00844F9D" w:rsidRPr="007F29A8">
        <w:rPr>
          <w:b w:val="0"/>
          <w:sz w:val="20"/>
          <w:szCs w:val="22"/>
        </w:rPr>
        <w:t>H</w:t>
      </w:r>
      <w:r w:rsidRPr="007F29A8">
        <w:rPr>
          <w:b w:val="0"/>
          <w:sz w:val="20"/>
          <w:szCs w:val="22"/>
        </w:rPr>
        <w:t xml:space="preserve">z bands this would also require leveraging the millimetre wave support of NR. </w:t>
      </w:r>
      <w:r w:rsidR="00FC4F06" w:rsidRPr="007F29A8">
        <w:rPr>
          <w:b w:val="0"/>
          <w:sz w:val="20"/>
          <w:szCs w:val="22"/>
        </w:rPr>
        <w:t xml:space="preserve">Other use cases </w:t>
      </w:r>
      <w:r w:rsidR="00C24434" w:rsidRPr="007F29A8">
        <w:rPr>
          <w:b w:val="0"/>
          <w:sz w:val="20"/>
          <w:szCs w:val="22"/>
        </w:rPr>
        <w:t xml:space="preserve">of NR </w:t>
      </w:r>
      <w:r w:rsidR="00FC4F06" w:rsidRPr="007F29A8">
        <w:rPr>
          <w:b w:val="0"/>
          <w:sz w:val="20"/>
          <w:szCs w:val="22"/>
        </w:rPr>
        <w:t xml:space="preserve">such as for mission critical services and IoT can be considered at a later stage. The study item should also focus on newly opened shared spectrum bands. These will have less incumbent systems allowing NR to have a larger impact.  Also, as the regulatory requirements of </w:t>
      </w:r>
      <w:r w:rsidR="00430E77" w:rsidRPr="007F29A8">
        <w:rPr>
          <w:b w:val="0"/>
          <w:sz w:val="20"/>
          <w:szCs w:val="22"/>
        </w:rPr>
        <w:t xml:space="preserve">some of </w:t>
      </w:r>
      <w:r w:rsidR="00FC4F06" w:rsidRPr="007F29A8">
        <w:rPr>
          <w:b w:val="0"/>
          <w:sz w:val="20"/>
          <w:szCs w:val="22"/>
        </w:rPr>
        <w:t>these bands are still under discussion, 3GPP could study and propose new paradigms for spectrum sharing</w:t>
      </w:r>
      <w:r w:rsidR="00C24434" w:rsidRPr="007F29A8">
        <w:rPr>
          <w:b w:val="0"/>
          <w:sz w:val="20"/>
          <w:szCs w:val="22"/>
        </w:rPr>
        <w:t xml:space="preserve"> such as new channel reservation mechanisms, sync operation, and spatial sharing </w:t>
      </w:r>
      <w:r w:rsidR="00FC4F06" w:rsidRPr="007F29A8">
        <w:rPr>
          <w:b w:val="0"/>
          <w:sz w:val="20"/>
          <w:szCs w:val="22"/>
        </w:rPr>
        <w:t xml:space="preserve">that can then be used to influence the regulatory requirements. </w:t>
      </w:r>
    </w:p>
    <w:p w14:paraId="1FF0261F" w14:textId="18B59827" w:rsidR="00C2098C" w:rsidRPr="00ED1BCC" w:rsidRDefault="00C2098C" w:rsidP="00AA1ACF">
      <w:pPr>
        <w:pStyle w:val="LGTdoc1"/>
        <w:spacing w:beforeLines="0" w:before="120" w:after="220" w:afterAutospacing="0"/>
        <w:rPr>
          <w:b w:val="0"/>
          <w:sz w:val="20"/>
          <w:szCs w:val="22"/>
        </w:rPr>
      </w:pPr>
      <w:r w:rsidRPr="007F29A8">
        <w:rPr>
          <w:b w:val="0"/>
          <w:sz w:val="20"/>
          <w:szCs w:val="22"/>
        </w:rPr>
        <w:t xml:space="preserve">In </w:t>
      </w:r>
      <w:r w:rsidR="00072EC0" w:rsidRPr="007F29A8">
        <w:rPr>
          <w:b w:val="0"/>
          <w:sz w:val="20"/>
          <w:szCs w:val="22"/>
        </w:rPr>
        <w:t>T</w:t>
      </w:r>
      <w:r w:rsidRPr="007F29A8">
        <w:rPr>
          <w:b w:val="0"/>
          <w:sz w:val="20"/>
          <w:szCs w:val="22"/>
        </w:rPr>
        <w:t xml:space="preserve">able </w:t>
      </w:r>
      <w:r w:rsidR="00072EC0" w:rsidRPr="007F29A8">
        <w:rPr>
          <w:b w:val="0"/>
          <w:sz w:val="20"/>
          <w:szCs w:val="22"/>
        </w:rPr>
        <w:t xml:space="preserve">1 </w:t>
      </w:r>
      <w:r w:rsidRPr="007F29A8">
        <w:rPr>
          <w:b w:val="0"/>
          <w:sz w:val="20"/>
          <w:szCs w:val="22"/>
        </w:rPr>
        <w:t xml:space="preserve">below we summarize the different bands under consideration for NR unlicensed and our views on </w:t>
      </w:r>
      <w:r w:rsidR="00072EC0" w:rsidRPr="007F29A8">
        <w:rPr>
          <w:b w:val="0"/>
          <w:sz w:val="20"/>
          <w:szCs w:val="22"/>
        </w:rPr>
        <w:t xml:space="preserve">targeting </w:t>
      </w:r>
      <w:r w:rsidRPr="007F29A8">
        <w:rPr>
          <w:b w:val="0"/>
          <w:sz w:val="20"/>
          <w:szCs w:val="22"/>
        </w:rPr>
        <w:t>it</w:t>
      </w:r>
      <w:r w:rsidR="00072EC0" w:rsidRPr="007F29A8">
        <w:rPr>
          <w:b w:val="0"/>
          <w:sz w:val="20"/>
          <w:szCs w:val="22"/>
        </w:rPr>
        <w:t xml:space="preserve"> for the current NR unlicensed SI</w:t>
      </w:r>
      <w:r w:rsidRPr="007F29A8">
        <w:rPr>
          <w:b w:val="0"/>
          <w:sz w:val="20"/>
          <w:szCs w:val="22"/>
        </w:rPr>
        <w:t xml:space="preserve">. A more detailed treatment of each band is done in the subsequent subsections. </w:t>
      </w:r>
    </w:p>
    <w:p w14:paraId="49542116" w14:textId="64BE5546" w:rsidR="00072EC0" w:rsidRDefault="00072EC0" w:rsidP="00072EC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Spectrum to consider for </w:t>
      </w:r>
      <w:r w:rsidR="00071290">
        <w:t xml:space="preserve">the </w:t>
      </w:r>
      <w:r>
        <w:t>current NR unlicensed SI</w:t>
      </w:r>
    </w:p>
    <w:tbl>
      <w:tblPr>
        <w:tblStyle w:val="GridTable1Light"/>
        <w:tblW w:w="0" w:type="auto"/>
        <w:tblLook w:val="0620" w:firstRow="1" w:lastRow="0" w:firstColumn="0" w:lastColumn="0" w:noHBand="1" w:noVBand="1"/>
      </w:tblPr>
      <w:tblGrid>
        <w:gridCol w:w="1133"/>
        <w:gridCol w:w="1521"/>
        <w:gridCol w:w="1879"/>
        <w:gridCol w:w="3575"/>
        <w:gridCol w:w="1254"/>
      </w:tblGrid>
      <w:tr w:rsidR="00072EC0" w:rsidRPr="00072EC0" w14:paraId="2C729CD7" w14:textId="77777777" w:rsidTr="00072EC0">
        <w:trPr>
          <w:cnfStyle w:val="100000000000" w:firstRow="1" w:lastRow="0" w:firstColumn="0" w:lastColumn="0" w:oddVBand="0" w:evenVBand="0" w:oddHBand="0" w:evenHBand="0" w:firstRowFirstColumn="0" w:firstRowLastColumn="0" w:lastRowFirstColumn="0" w:lastRowLastColumn="0"/>
        </w:trPr>
        <w:tc>
          <w:tcPr>
            <w:tcW w:w="1133" w:type="dxa"/>
            <w:shd w:val="clear" w:color="auto" w:fill="D9D9D9" w:themeFill="background1" w:themeFillShade="D9"/>
          </w:tcPr>
          <w:p w14:paraId="4A7AA12A" w14:textId="77777777" w:rsidR="00C2098C" w:rsidRPr="00072EC0" w:rsidRDefault="00C2098C" w:rsidP="00072EC0">
            <w:pPr>
              <w:pStyle w:val="LGTdoc1"/>
              <w:spacing w:beforeLines="0" w:before="120" w:after="220" w:afterAutospacing="0"/>
              <w:jc w:val="left"/>
              <w:rPr>
                <w:sz w:val="22"/>
                <w:szCs w:val="22"/>
                <w:lang w:val="en-US"/>
              </w:rPr>
            </w:pPr>
          </w:p>
        </w:tc>
        <w:tc>
          <w:tcPr>
            <w:tcW w:w="1521" w:type="dxa"/>
            <w:shd w:val="clear" w:color="auto" w:fill="D9D9D9" w:themeFill="background1" w:themeFillShade="D9"/>
          </w:tcPr>
          <w:p w14:paraId="5D85B4AD" w14:textId="62DFE58C" w:rsidR="00C2098C" w:rsidRPr="00072EC0" w:rsidRDefault="00C2098C" w:rsidP="00072EC0">
            <w:pPr>
              <w:pStyle w:val="LGTdoc1"/>
              <w:spacing w:beforeLines="0" w:before="120" w:after="220" w:afterAutospacing="0"/>
              <w:jc w:val="left"/>
              <w:rPr>
                <w:sz w:val="22"/>
                <w:szCs w:val="22"/>
                <w:lang w:val="en-US"/>
              </w:rPr>
            </w:pPr>
            <w:r w:rsidRPr="00072EC0">
              <w:rPr>
                <w:bCs w:val="0"/>
                <w:kern w:val="24"/>
                <w:sz w:val="22"/>
                <w:szCs w:val="22"/>
              </w:rPr>
              <w:t>Band</w:t>
            </w:r>
          </w:p>
        </w:tc>
        <w:tc>
          <w:tcPr>
            <w:tcW w:w="1879" w:type="dxa"/>
            <w:shd w:val="clear" w:color="auto" w:fill="D9D9D9" w:themeFill="background1" w:themeFillShade="D9"/>
          </w:tcPr>
          <w:p w14:paraId="6D714AAE" w14:textId="4B3E6BBF" w:rsidR="00C2098C" w:rsidRPr="00072EC0" w:rsidRDefault="00C2098C" w:rsidP="00072EC0">
            <w:pPr>
              <w:pStyle w:val="LGTdoc1"/>
              <w:spacing w:beforeLines="0" w:before="120" w:after="220" w:afterAutospacing="0"/>
              <w:jc w:val="left"/>
              <w:rPr>
                <w:sz w:val="22"/>
                <w:szCs w:val="22"/>
                <w:lang w:val="en-US"/>
              </w:rPr>
            </w:pPr>
            <w:r w:rsidRPr="00072EC0">
              <w:rPr>
                <w:bCs w:val="0"/>
                <w:kern w:val="24"/>
                <w:sz w:val="22"/>
                <w:szCs w:val="22"/>
              </w:rPr>
              <w:t>Bandwidth</w:t>
            </w:r>
          </w:p>
        </w:tc>
        <w:tc>
          <w:tcPr>
            <w:tcW w:w="3575" w:type="dxa"/>
            <w:shd w:val="clear" w:color="auto" w:fill="D9D9D9" w:themeFill="background1" w:themeFillShade="D9"/>
          </w:tcPr>
          <w:p w14:paraId="2E4ADC63" w14:textId="34B85036" w:rsidR="00C2098C" w:rsidRPr="00072EC0" w:rsidRDefault="00C2098C" w:rsidP="00072EC0">
            <w:pPr>
              <w:pStyle w:val="LGTdoc1"/>
              <w:spacing w:beforeLines="0" w:before="120" w:after="220" w:afterAutospacing="0"/>
              <w:jc w:val="left"/>
              <w:rPr>
                <w:sz w:val="22"/>
                <w:szCs w:val="22"/>
                <w:lang w:val="en-US"/>
              </w:rPr>
            </w:pPr>
            <w:r w:rsidRPr="00072EC0">
              <w:rPr>
                <w:bCs w:val="0"/>
                <w:kern w:val="24"/>
                <w:sz w:val="22"/>
                <w:szCs w:val="22"/>
              </w:rPr>
              <w:t xml:space="preserve">Incumbents/Existing </w:t>
            </w:r>
          </w:p>
        </w:tc>
        <w:tc>
          <w:tcPr>
            <w:tcW w:w="1254" w:type="dxa"/>
            <w:shd w:val="clear" w:color="auto" w:fill="D9D9D9" w:themeFill="background1" w:themeFillShade="D9"/>
          </w:tcPr>
          <w:p w14:paraId="5219377D" w14:textId="2B9F474F" w:rsidR="00C2098C" w:rsidRPr="00072EC0" w:rsidRDefault="00C2098C" w:rsidP="00072EC0">
            <w:pPr>
              <w:pStyle w:val="LGTdoc1"/>
              <w:spacing w:beforeLines="0" w:before="120" w:after="220" w:afterAutospacing="0"/>
              <w:jc w:val="left"/>
              <w:rPr>
                <w:sz w:val="22"/>
                <w:szCs w:val="22"/>
                <w:lang w:val="en-US"/>
              </w:rPr>
            </w:pPr>
            <w:r w:rsidRPr="00072EC0">
              <w:rPr>
                <w:sz w:val="22"/>
                <w:szCs w:val="22"/>
                <w:lang w:val="en-US"/>
              </w:rPr>
              <w:t>Include for NR-U</w:t>
            </w:r>
            <w:r w:rsidR="00072EC0">
              <w:rPr>
                <w:sz w:val="22"/>
                <w:szCs w:val="22"/>
                <w:lang w:val="en-US"/>
              </w:rPr>
              <w:t>?</w:t>
            </w:r>
          </w:p>
        </w:tc>
      </w:tr>
      <w:tr w:rsidR="00072EC0" w:rsidRPr="00072EC0" w14:paraId="7C233DCF" w14:textId="77777777" w:rsidTr="00072EC0">
        <w:tc>
          <w:tcPr>
            <w:tcW w:w="1133" w:type="dxa"/>
            <w:vMerge w:val="restart"/>
          </w:tcPr>
          <w:p w14:paraId="43F7A332" w14:textId="4B8EDF5E" w:rsidR="00C2098C" w:rsidRPr="00072EC0" w:rsidRDefault="00C2098C" w:rsidP="00072EC0">
            <w:pPr>
              <w:pStyle w:val="LGTdoc1"/>
              <w:spacing w:beforeLines="0" w:before="120" w:after="220" w:afterAutospacing="0"/>
              <w:jc w:val="left"/>
              <w:rPr>
                <w:b w:val="0"/>
                <w:sz w:val="22"/>
                <w:szCs w:val="22"/>
                <w:lang w:val="en-US"/>
              </w:rPr>
            </w:pPr>
            <w:r w:rsidRPr="00072EC0">
              <w:rPr>
                <w:b w:val="0"/>
                <w:sz w:val="22"/>
                <w:szCs w:val="22"/>
                <w:lang w:val="en-US"/>
              </w:rPr>
              <w:t>Existing shared bands</w:t>
            </w:r>
          </w:p>
        </w:tc>
        <w:tc>
          <w:tcPr>
            <w:tcW w:w="1521" w:type="dxa"/>
          </w:tcPr>
          <w:p w14:paraId="0E3C8CC2" w14:textId="318C621D"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800-900MHz</w:t>
            </w:r>
          </w:p>
        </w:tc>
        <w:tc>
          <w:tcPr>
            <w:tcW w:w="1879" w:type="dxa"/>
          </w:tcPr>
          <w:p w14:paraId="43F0AEEA" w14:textId="719CBF09"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Various</w:t>
            </w:r>
          </w:p>
        </w:tc>
        <w:tc>
          <w:tcPr>
            <w:tcW w:w="3575" w:type="dxa"/>
          </w:tcPr>
          <w:p w14:paraId="037328F1" w14:textId="2559A792"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SRD, Wi-Fi, MulteFire 1.1</w:t>
            </w:r>
          </w:p>
        </w:tc>
        <w:tc>
          <w:tcPr>
            <w:tcW w:w="1254" w:type="dxa"/>
          </w:tcPr>
          <w:p w14:paraId="4F153872" w14:textId="350D61C9" w:rsidR="00C2098C" w:rsidRPr="00072EC0" w:rsidRDefault="00C2098C" w:rsidP="00072EC0">
            <w:pPr>
              <w:pStyle w:val="LGTdoc1"/>
              <w:spacing w:beforeLines="0" w:before="120" w:after="220" w:afterAutospacing="0"/>
              <w:jc w:val="left"/>
              <w:rPr>
                <w:b w:val="0"/>
                <w:sz w:val="22"/>
                <w:szCs w:val="22"/>
                <w:lang w:val="en-US"/>
              </w:rPr>
            </w:pPr>
            <w:r w:rsidRPr="00072EC0">
              <w:rPr>
                <w:b w:val="0"/>
                <w:sz w:val="22"/>
                <w:szCs w:val="22"/>
                <w:lang w:val="en-US"/>
              </w:rPr>
              <w:t>No</w:t>
            </w:r>
          </w:p>
        </w:tc>
      </w:tr>
      <w:tr w:rsidR="00072EC0" w:rsidRPr="00072EC0" w14:paraId="6097831B" w14:textId="77777777" w:rsidTr="00072EC0">
        <w:tc>
          <w:tcPr>
            <w:tcW w:w="1133" w:type="dxa"/>
            <w:vMerge/>
          </w:tcPr>
          <w:p w14:paraId="6F072A94" w14:textId="77777777" w:rsidR="00C2098C" w:rsidRPr="00072EC0" w:rsidRDefault="00C2098C" w:rsidP="00072EC0">
            <w:pPr>
              <w:pStyle w:val="LGTdoc1"/>
              <w:spacing w:beforeLines="0" w:before="120" w:after="220" w:afterAutospacing="0"/>
              <w:jc w:val="left"/>
              <w:rPr>
                <w:b w:val="0"/>
                <w:sz w:val="22"/>
                <w:szCs w:val="22"/>
                <w:lang w:val="en-US"/>
              </w:rPr>
            </w:pPr>
          </w:p>
        </w:tc>
        <w:tc>
          <w:tcPr>
            <w:tcW w:w="1521" w:type="dxa"/>
          </w:tcPr>
          <w:p w14:paraId="00F95DB1" w14:textId="35F87562"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2.4GHz</w:t>
            </w:r>
          </w:p>
        </w:tc>
        <w:tc>
          <w:tcPr>
            <w:tcW w:w="1879" w:type="dxa"/>
          </w:tcPr>
          <w:p w14:paraId="798BEE65" w14:textId="17BC098B"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90MHz</w:t>
            </w:r>
          </w:p>
        </w:tc>
        <w:tc>
          <w:tcPr>
            <w:tcW w:w="3575" w:type="dxa"/>
          </w:tcPr>
          <w:p w14:paraId="08458125" w14:textId="23C6E447"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Wi-Fi, Bluetooth, MulteFire</w:t>
            </w:r>
          </w:p>
        </w:tc>
        <w:tc>
          <w:tcPr>
            <w:tcW w:w="1254" w:type="dxa"/>
          </w:tcPr>
          <w:p w14:paraId="36BF366B" w14:textId="4E939C67" w:rsidR="00C2098C" w:rsidRPr="00072EC0" w:rsidRDefault="00C2098C" w:rsidP="00072EC0">
            <w:pPr>
              <w:pStyle w:val="LGTdoc1"/>
              <w:spacing w:beforeLines="0" w:before="120" w:after="220" w:afterAutospacing="0"/>
              <w:jc w:val="left"/>
              <w:rPr>
                <w:b w:val="0"/>
                <w:sz w:val="22"/>
                <w:szCs w:val="22"/>
                <w:lang w:val="en-US"/>
              </w:rPr>
            </w:pPr>
            <w:r w:rsidRPr="00072EC0">
              <w:rPr>
                <w:b w:val="0"/>
                <w:sz w:val="22"/>
                <w:szCs w:val="22"/>
                <w:lang w:val="en-US"/>
              </w:rPr>
              <w:t>No</w:t>
            </w:r>
          </w:p>
        </w:tc>
      </w:tr>
      <w:tr w:rsidR="00072EC0" w:rsidRPr="00072EC0" w14:paraId="6A0B83DF" w14:textId="77777777" w:rsidTr="00072EC0">
        <w:tc>
          <w:tcPr>
            <w:tcW w:w="1133" w:type="dxa"/>
            <w:vMerge/>
          </w:tcPr>
          <w:p w14:paraId="2F8D93A7" w14:textId="77777777" w:rsidR="00C2098C" w:rsidRPr="00072EC0" w:rsidRDefault="00C2098C" w:rsidP="00072EC0">
            <w:pPr>
              <w:pStyle w:val="LGTdoc1"/>
              <w:spacing w:beforeLines="0" w:before="120" w:after="220" w:afterAutospacing="0"/>
              <w:jc w:val="left"/>
              <w:rPr>
                <w:b w:val="0"/>
                <w:sz w:val="22"/>
                <w:szCs w:val="22"/>
                <w:lang w:val="en-US"/>
              </w:rPr>
            </w:pPr>
          </w:p>
        </w:tc>
        <w:tc>
          <w:tcPr>
            <w:tcW w:w="1521" w:type="dxa"/>
          </w:tcPr>
          <w:p w14:paraId="65663646" w14:textId="7490F55F"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5.1-5.9GHz</w:t>
            </w:r>
          </w:p>
        </w:tc>
        <w:tc>
          <w:tcPr>
            <w:tcW w:w="1879" w:type="dxa"/>
          </w:tcPr>
          <w:p w14:paraId="78223385" w14:textId="4206C9A6" w:rsidR="00C2098C" w:rsidRPr="00072EC0" w:rsidRDefault="00C2098C" w:rsidP="00072EC0">
            <w:pPr>
              <w:pStyle w:val="NormalWeb"/>
              <w:spacing w:before="0" w:beforeAutospacing="0" w:after="0" w:afterAutospacing="0"/>
              <w:rPr>
                <w:rFonts w:ascii="Times New Roman" w:hAnsi="Times New Roman" w:cs="Times New Roman"/>
                <w:sz w:val="22"/>
                <w:szCs w:val="22"/>
              </w:rPr>
            </w:pPr>
            <w:r w:rsidRPr="00072EC0">
              <w:rPr>
                <w:rFonts w:ascii="Times New Roman" w:hAnsi="Times New Roman" w:cs="Times New Roman"/>
                <w:color w:val="404040" w:themeColor="text1" w:themeTint="BF"/>
                <w:kern w:val="24"/>
                <w:sz w:val="22"/>
                <w:szCs w:val="22"/>
              </w:rPr>
              <w:t>500MHz (US)</w:t>
            </w:r>
          </w:p>
          <w:p w14:paraId="1D3CF5A5" w14:textId="531F78D1"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Various (others)</w:t>
            </w:r>
          </w:p>
        </w:tc>
        <w:tc>
          <w:tcPr>
            <w:tcW w:w="3575" w:type="dxa"/>
          </w:tcPr>
          <w:p w14:paraId="46A88917" w14:textId="796ABB5F"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Wi-Fi, LAA, MulteFire</w:t>
            </w:r>
          </w:p>
        </w:tc>
        <w:tc>
          <w:tcPr>
            <w:tcW w:w="1254" w:type="dxa"/>
          </w:tcPr>
          <w:p w14:paraId="7C587EF5" w14:textId="3DAD40C3" w:rsidR="00C2098C" w:rsidRPr="00072EC0" w:rsidRDefault="00C2098C" w:rsidP="00072EC0">
            <w:pPr>
              <w:pStyle w:val="LGTdoc1"/>
              <w:spacing w:beforeLines="0" w:before="120" w:after="220" w:afterAutospacing="0"/>
              <w:jc w:val="left"/>
              <w:rPr>
                <w:b w:val="0"/>
                <w:sz w:val="22"/>
                <w:szCs w:val="22"/>
                <w:lang w:val="en-US"/>
              </w:rPr>
            </w:pPr>
            <w:r w:rsidRPr="00072EC0">
              <w:rPr>
                <w:b w:val="0"/>
                <w:sz w:val="22"/>
                <w:szCs w:val="22"/>
                <w:lang w:val="en-US"/>
              </w:rPr>
              <w:t>Yes</w:t>
            </w:r>
          </w:p>
        </w:tc>
      </w:tr>
      <w:tr w:rsidR="00072EC0" w:rsidRPr="00072EC0" w14:paraId="4877EBE9" w14:textId="77777777" w:rsidTr="00072EC0">
        <w:tc>
          <w:tcPr>
            <w:tcW w:w="1133" w:type="dxa"/>
            <w:vMerge w:val="restart"/>
          </w:tcPr>
          <w:p w14:paraId="56CF006A" w14:textId="2519AD8A" w:rsidR="00C2098C" w:rsidRPr="00072EC0" w:rsidRDefault="00C2098C" w:rsidP="00072EC0">
            <w:pPr>
              <w:pStyle w:val="LGTdoc1"/>
              <w:spacing w:beforeLines="0" w:before="120" w:after="220" w:afterAutospacing="0"/>
              <w:jc w:val="left"/>
              <w:rPr>
                <w:b w:val="0"/>
                <w:sz w:val="22"/>
                <w:szCs w:val="22"/>
                <w:lang w:val="en-US"/>
              </w:rPr>
            </w:pPr>
            <w:r w:rsidRPr="00072EC0">
              <w:rPr>
                <w:b w:val="0"/>
                <w:sz w:val="22"/>
                <w:szCs w:val="22"/>
                <w:lang w:val="en-US"/>
              </w:rPr>
              <w:t>Newly opened shared bands</w:t>
            </w:r>
          </w:p>
        </w:tc>
        <w:tc>
          <w:tcPr>
            <w:tcW w:w="1521" w:type="dxa"/>
          </w:tcPr>
          <w:p w14:paraId="5E4FCCC1" w14:textId="219DA22A"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37.0-37.6 GHz (US)</w:t>
            </w:r>
          </w:p>
        </w:tc>
        <w:tc>
          <w:tcPr>
            <w:tcW w:w="1879" w:type="dxa"/>
          </w:tcPr>
          <w:p w14:paraId="366EF7AF" w14:textId="3CDA7660" w:rsidR="00C2098C" w:rsidRPr="00072EC0" w:rsidRDefault="00072EC0" w:rsidP="00072EC0">
            <w:pPr>
              <w:pStyle w:val="LGTdoc1"/>
              <w:spacing w:beforeLines="0" w:before="120" w:after="220" w:afterAutospacing="0"/>
              <w:jc w:val="left"/>
              <w:rPr>
                <w:b w:val="0"/>
                <w:sz w:val="22"/>
                <w:szCs w:val="22"/>
                <w:lang w:val="en-US"/>
              </w:rPr>
            </w:pPr>
            <w:r>
              <w:rPr>
                <w:b w:val="0"/>
                <w:sz w:val="22"/>
                <w:szCs w:val="22"/>
                <w:lang w:val="en-US"/>
              </w:rPr>
              <w:t>TBD</w:t>
            </w:r>
          </w:p>
        </w:tc>
        <w:tc>
          <w:tcPr>
            <w:tcW w:w="3575" w:type="dxa"/>
          </w:tcPr>
          <w:p w14:paraId="5A20B9CF" w14:textId="3762D776"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Fixed &amp; mobile services; space research services DL; Fixed Satellite DL</w:t>
            </w:r>
          </w:p>
        </w:tc>
        <w:tc>
          <w:tcPr>
            <w:tcW w:w="1254" w:type="dxa"/>
          </w:tcPr>
          <w:p w14:paraId="6F6D202A" w14:textId="6D9E8438" w:rsidR="00C2098C" w:rsidRPr="00072EC0" w:rsidRDefault="00C2098C" w:rsidP="00072EC0">
            <w:pPr>
              <w:pStyle w:val="LGTdoc1"/>
              <w:spacing w:beforeLines="0" w:before="120" w:after="220" w:afterAutospacing="0"/>
              <w:jc w:val="left"/>
              <w:rPr>
                <w:b w:val="0"/>
                <w:sz w:val="22"/>
                <w:szCs w:val="22"/>
                <w:lang w:val="en-US"/>
              </w:rPr>
            </w:pPr>
            <w:r w:rsidRPr="00072EC0">
              <w:rPr>
                <w:b w:val="0"/>
                <w:sz w:val="22"/>
                <w:szCs w:val="22"/>
                <w:lang w:val="en-US"/>
              </w:rPr>
              <w:t>Yes</w:t>
            </w:r>
          </w:p>
        </w:tc>
      </w:tr>
      <w:tr w:rsidR="00072EC0" w:rsidRPr="00072EC0" w14:paraId="2BE595A7" w14:textId="77777777" w:rsidTr="00072EC0">
        <w:tc>
          <w:tcPr>
            <w:tcW w:w="1133" w:type="dxa"/>
            <w:vMerge/>
          </w:tcPr>
          <w:p w14:paraId="3BA21ED7" w14:textId="77777777" w:rsidR="00C2098C" w:rsidRPr="00072EC0" w:rsidRDefault="00C2098C" w:rsidP="00072EC0">
            <w:pPr>
              <w:pStyle w:val="LGTdoc1"/>
              <w:spacing w:beforeLines="0" w:before="120" w:after="220" w:afterAutospacing="0"/>
              <w:jc w:val="left"/>
              <w:rPr>
                <w:b w:val="0"/>
                <w:sz w:val="22"/>
                <w:szCs w:val="22"/>
                <w:lang w:val="en-US"/>
              </w:rPr>
            </w:pPr>
          </w:p>
        </w:tc>
        <w:tc>
          <w:tcPr>
            <w:tcW w:w="1521" w:type="dxa"/>
          </w:tcPr>
          <w:p w14:paraId="5585E5BC" w14:textId="5A0A7C57"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57-71GHz</w:t>
            </w:r>
          </w:p>
        </w:tc>
        <w:tc>
          <w:tcPr>
            <w:tcW w:w="1879" w:type="dxa"/>
          </w:tcPr>
          <w:p w14:paraId="0CCB5004" w14:textId="5F5103D3"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14GHz</w:t>
            </w:r>
          </w:p>
        </w:tc>
        <w:tc>
          <w:tcPr>
            <w:tcW w:w="3575" w:type="dxa"/>
          </w:tcPr>
          <w:p w14:paraId="6EC96073" w14:textId="420C96E9"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11ad, wireless backhaul</w:t>
            </w:r>
          </w:p>
        </w:tc>
        <w:tc>
          <w:tcPr>
            <w:tcW w:w="1254" w:type="dxa"/>
          </w:tcPr>
          <w:p w14:paraId="3609AAAE" w14:textId="362797D1" w:rsidR="00C2098C" w:rsidRPr="00072EC0" w:rsidRDefault="00C2098C" w:rsidP="00072EC0">
            <w:pPr>
              <w:pStyle w:val="LGTdoc1"/>
              <w:spacing w:beforeLines="0" w:before="120" w:after="220" w:afterAutospacing="0"/>
              <w:jc w:val="left"/>
              <w:rPr>
                <w:b w:val="0"/>
                <w:sz w:val="22"/>
                <w:szCs w:val="22"/>
                <w:lang w:val="en-US"/>
              </w:rPr>
            </w:pPr>
            <w:r w:rsidRPr="00072EC0">
              <w:rPr>
                <w:b w:val="0"/>
                <w:sz w:val="22"/>
                <w:szCs w:val="22"/>
                <w:lang w:val="en-US"/>
              </w:rPr>
              <w:t>Yes</w:t>
            </w:r>
          </w:p>
        </w:tc>
      </w:tr>
      <w:tr w:rsidR="00072EC0" w:rsidRPr="00072EC0" w14:paraId="0A8A8F8B" w14:textId="77777777" w:rsidTr="00072EC0">
        <w:tc>
          <w:tcPr>
            <w:tcW w:w="1133" w:type="dxa"/>
            <w:vMerge w:val="restart"/>
          </w:tcPr>
          <w:p w14:paraId="21AAE33D" w14:textId="5C56854D" w:rsidR="00C2098C" w:rsidRPr="00072EC0" w:rsidRDefault="00C2098C" w:rsidP="00072EC0">
            <w:pPr>
              <w:pStyle w:val="LGTdoc1"/>
              <w:spacing w:beforeLines="0" w:before="120" w:after="220" w:afterAutospacing="0"/>
              <w:jc w:val="left"/>
              <w:rPr>
                <w:b w:val="0"/>
                <w:sz w:val="22"/>
                <w:szCs w:val="22"/>
                <w:lang w:val="en-US"/>
              </w:rPr>
            </w:pPr>
            <w:r w:rsidRPr="00072EC0">
              <w:rPr>
                <w:b w:val="0"/>
                <w:sz w:val="22"/>
                <w:szCs w:val="22"/>
                <w:lang w:val="en-US"/>
              </w:rPr>
              <w:lastRenderedPageBreak/>
              <w:t>Bands under discussion</w:t>
            </w:r>
          </w:p>
        </w:tc>
        <w:tc>
          <w:tcPr>
            <w:tcW w:w="1521" w:type="dxa"/>
          </w:tcPr>
          <w:p w14:paraId="21DE2FFB" w14:textId="77777777" w:rsidR="00C2098C" w:rsidRPr="00072EC0" w:rsidRDefault="00C2098C" w:rsidP="00072EC0">
            <w:pPr>
              <w:pStyle w:val="NormalWeb"/>
              <w:spacing w:before="0" w:beforeAutospacing="0" w:after="0" w:afterAutospacing="0"/>
              <w:rPr>
                <w:rFonts w:ascii="Times New Roman" w:hAnsi="Times New Roman" w:cs="Times New Roman"/>
                <w:sz w:val="22"/>
                <w:szCs w:val="22"/>
              </w:rPr>
            </w:pPr>
            <w:r w:rsidRPr="00072EC0">
              <w:rPr>
                <w:rFonts w:ascii="Times New Roman" w:hAnsi="Times New Roman" w:cs="Times New Roman"/>
                <w:color w:val="404040" w:themeColor="text1" w:themeTint="BF"/>
                <w:kern w:val="24"/>
                <w:sz w:val="22"/>
                <w:szCs w:val="22"/>
              </w:rPr>
              <w:t>5.9-6.4 GHz</w:t>
            </w:r>
          </w:p>
          <w:p w14:paraId="33DC5E26" w14:textId="63E37D22"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(up to 7.1 GHz in US)</w:t>
            </w:r>
          </w:p>
        </w:tc>
        <w:tc>
          <w:tcPr>
            <w:tcW w:w="1879" w:type="dxa"/>
          </w:tcPr>
          <w:p w14:paraId="29447019" w14:textId="77777777" w:rsidR="00C2098C" w:rsidRPr="00072EC0" w:rsidRDefault="00C2098C" w:rsidP="00072EC0">
            <w:pPr>
              <w:pStyle w:val="NormalWeb"/>
              <w:spacing w:before="0" w:beforeAutospacing="0" w:after="0" w:afterAutospacing="0"/>
              <w:rPr>
                <w:rFonts w:ascii="Times New Roman" w:hAnsi="Times New Roman" w:cs="Times New Roman"/>
                <w:sz w:val="22"/>
                <w:szCs w:val="22"/>
              </w:rPr>
            </w:pPr>
            <w:r w:rsidRPr="00072EC0">
              <w:rPr>
                <w:rFonts w:ascii="Times New Roman" w:hAnsi="Times New Roman" w:cs="Times New Roman"/>
                <w:color w:val="404040" w:themeColor="text1" w:themeTint="BF"/>
                <w:kern w:val="24"/>
                <w:sz w:val="22"/>
                <w:szCs w:val="22"/>
              </w:rPr>
              <w:t>500MHz /1.2 GHz</w:t>
            </w:r>
          </w:p>
          <w:p w14:paraId="28149A1E" w14:textId="418D3464"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(EU &amp; US)</w:t>
            </w:r>
          </w:p>
        </w:tc>
        <w:tc>
          <w:tcPr>
            <w:tcW w:w="3575" w:type="dxa"/>
          </w:tcPr>
          <w:p w14:paraId="39694139" w14:textId="611FBAD7"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Satellite DL/UL, fixed broadband &amp; mobile</w:t>
            </w:r>
          </w:p>
        </w:tc>
        <w:tc>
          <w:tcPr>
            <w:tcW w:w="1254" w:type="dxa"/>
          </w:tcPr>
          <w:p w14:paraId="64C23C27" w14:textId="3F2EB583" w:rsidR="00C2098C" w:rsidRPr="00072EC0" w:rsidRDefault="00C2098C" w:rsidP="00072EC0">
            <w:pPr>
              <w:pStyle w:val="LGTdoc1"/>
              <w:spacing w:beforeLines="0" w:before="120" w:after="220" w:afterAutospacing="0"/>
              <w:jc w:val="left"/>
              <w:rPr>
                <w:b w:val="0"/>
                <w:sz w:val="22"/>
                <w:szCs w:val="22"/>
                <w:lang w:val="en-US"/>
              </w:rPr>
            </w:pPr>
            <w:r w:rsidRPr="00072EC0">
              <w:rPr>
                <w:b w:val="0"/>
                <w:sz w:val="22"/>
                <w:szCs w:val="22"/>
                <w:lang w:val="en-US"/>
              </w:rPr>
              <w:t>Yes</w:t>
            </w:r>
          </w:p>
        </w:tc>
      </w:tr>
      <w:tr w:rsidR="00072EC0" w:rsidRPr="00072EC0" w14:paraId="5A94824F" w14:textId="77777777" w:rsidTr="00072EC0">
        <w:tc>
          <w:tcPr>
            <w:tcW w:w="1133" w:type="dxa"/>
            <w:vMerge/>
          </w:tcPr>
          <w:p w14:paraId="7C9EFAF8" w14:textId="77777777" w:rsidR="00C2098C" w:rsidRPr="00072EC0" w:rsidRDefault="00C2098C" w:rsidP="00072EC0">
            <w:pPr>
              <w:pStyle w:val="LGTdoc1"/>
              <w:spacing w:beforeLines="0" w:before="120" w:after="220" w:afterAutospacing="0"/>
              <w:jc w:val="left"/>
              <w:rPr>
                <w:b w:val="0"/>
                <w:sz w:val="22"/>
                <w:szCs w:val="22"/>
                <w:lang w:val="en-US"/>
              </w:rPr>
            </w:pPr>
          </w:p>
        </w:tc>
        <w:tc>
          <w:tcPr>
            <w:tcW w:w="1521" w:type="dxa"/>
          </w:tcPr>
          <w:p w14:paraId="7A0EFC38" w14:textId="4DAA2B20"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3.5GHz GAA</w:t>
            </w:r>
          </w:p>
        </w:tc>
        <w:tc>
          <w:tcPr>
            <w:tcW w:w="1879" w:type="dxa"/>
          </w:tcPr>
          <w:p w14:paraId="2BEEF87D" w14:textId="14453CF9"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150MHz (US only)</w:t>
            </w:r>
          </w:p>
        </w:tc>
        <w:tc>
          <w:tcPr>
            <w:tcW w:w="3575" w:type="dxa"/>
          </w:tcPr>
          <w:p w14:paraId="3F40E7D6" w14:textId="77777777" w:rsidR="00C2098C" w:rsidRPr="00072EC0" w:rsidRDefault="00C2098C" w:rsidP="00072EC0">
            <w:pPr>
              <w:pStyle w:val="NormalWeb"/>
              <w:spacing w:before="0" w:beforeAutospacing="0" w:after="0" w:afterAutospacing="0"/>
              <w:rPr>
                <w:rFonts w:ascii="Times New Roman" w:hAnsi="Times New Roman" w:cs="Times New Roman"/>
                <w:sz w:val="22"/>
                <w:szCs w:val="22"/>
              </w:rPr>
            </w:pPr>
            <w:r w:rsidRPr="00072EC0">
              <w:rPr>
                <w:rFonts w:ascii="Times New Roman" w:hAnsi="Times New Roman" w:cs="Times New Roman"/>
                <w:color w:val="404040" w:themeColor="text1" w:themeTint="BF"/>
                <w:kern w:val="24"/>
                <w:sz w:val="22"/>
                <w:szCs w:val="22"/>
              </w:rPr>
              <w:t>Radar/FSS/WISP</w:t>
            </w:r>
          </w:p>
          <w:p w14:paraId="09BFAEE7" w14:textId="380ACC3E"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Possible LTE-TDD, LAA/MF</w:t>
            </w:r>
          </w:p>
        </w:tc>
        <w:tc>
          <w:tcPr>
            <w:tcW w:w="1254" w:type="dxa"/>
          </w:tcPr>
          <w:p w14:paraId="7D08EDB7" w14:textId="3EC94836" w:rsidR="00C2098C" w:rsidRPr="00072EC0" w:rsidRDefault="00C2098C" w:rsidP="00072EC0">
            <w:pPr>
              <w:pStyle w:val="LGTdoc1"/>
              <w:spacing w:beforeLines="0" w:before="120" w:after="220" w:afterAutospacing="0"/>
              <w:jc w:val="left"/>
              <w:rPr>
                <w:b w:val="0"/>
                <w:sz w:val="22"/>
                <w:szCs w:val="22"/>
                <w:lang w:val="en-US"/>
              </w:rPr>
            </w:pPr>
            <w:r w:rsidRPr="00072EC0">
              <w:rPr>
                <w:b w:val="0"/>
                <w:sz w:val="22"/>
                <w:szCs w:val="22"/>
                <w:lang w:val="en-US"/>
              </w:rPr>
              <w:t>No</w:t>
            </w:r>
          </w:p>
        </w:tc>
      </w:tr>
      <w:tr w:rsidR="00072EC0" w:rsidRPr="00072EC0" w14:paraId="296C6B03" w14:textId="77777777" w:rsidTr="00072EC0">
        <w:tc>
          <w:tcPr>
            <w:tcW w:w="1133" w:type="dxa"/>
            <w:vMerge/>
          </w:tcPr>
          <w:p w14:paraId="19836EED" w14:textId="77777777" w:rsidR="00C2098C" w:rsidRPr="00072EC0" w:rsidRDefault="00C2098C" w:rsidP="00072EC0">
            <w:pPr>
              <w:pStyle w:val="LGTdoc1"/>
              <w:spacing w:beforeLines="0" w:before="120" w:after="220" w:afterAutospacing="0"/>
              <w:jc w:val="left"/>
              <w:rPr>
                <w:b w:val="0"/>
                <w:sz w:val="22"/>
                <w:szCs w:val="22"/>
                <w:lang w:val="en-US"/>
              </w:rPr>
            </w:pPr>
          </w:p>
        </w:tc>
        <w:tc>
          <w:tcPr>
            <w:tcW w:w="1521" w:type="dxa"/>
          </w:tcPr>
          <w:p w14:paraId="62433CDB" w14:textId="77B39887"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3.7-4.2GHz</w:t>
            </w:r>
          </w:p>
        </w:tc>
        <w:tc>
          <w:tcPr>
            <w:tcW w:w="1879" w:type="dxa"/>
          </w:tcPr>
          <w:p w14:paraId="488297B1" w14:textId="3FEF586C"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500MHz (US)</w:t>
            </w:r>
          </w:p>
        </w:tc>
        <w:tc>
          <w:tcPr>
            <w:tcW w:w="3575" w:type="dxa"/>
          </w:tcPr>
          <w:p w14:paraId="55023DFC" w14:textId="5C1FF7EE" w:rsidR="00C2098C" w:rsidRPr="00072EC0" w:rsidRDefault="00C2098C" w:rsidP="00072EC0">
            <w:pPr>
              <w:pStyle w:val="LGTdoc1"/>
              <w:spacing w:beforeLines="0" w:before="120" w:after="220" w:afterAutospacing="0"/>
              <w:jc w:val="left"/>
              <w:rPr>
                <w:b w:val="0"/>
                <w:sz w:val="22"/>
                <w:szCs w:val="22"/>
                <w:lang w:val="en-US"/>
              </w:rPr>
            </w:pPr>
            <w:r w:rsidRPr="00072EC0">
              <w:rPr>
                <w:b w:val="0"/>
                <w:color w:val="404040" w:themeColor="text1" w:themeTint="BF"/>
                <w:kern w:val="24"/>
                <w:sz w:val="22"/>
                <w:szCs w:val="22"/>
              </w:rPr>
              <w:t>Satellite receivers and fixed services</w:t>
            </w:r>
          </w:p>
        </w:tc>
        <w:tc>
          <w:tcPr>
            <w:tcW w:w="1254" w:type="dxa"/>
          </w:tcPr>
          <w:p w14:paraId="6C8E47FB" w14:textId="599B1134" w:rsidR="00C2098C" w:rsidRPr="00072EC0" w:rsidRDefault="00C2098C" w:rsidP="00072EC0">
            <w:pPr>
              <w:pStyle w:val="LGTdoc1"/>
              <w:spacing w:beforeLines="0" w:before="120" w:after="220" w:afterAutospacing="0"/>
              <w:jc w:val="left"/>
              <w:rPr>
                <w:b w:val="0"/>
                <w:sz w:val="22"/>
                <w:szCs w:val="22"/>
                <w:lang w:val="en-US"/>
              </w:rPr>
            </w:pPr>
            <w:r w:rsidRPr="00072EC0">
              <w:rPr>
                <w:b w:val="0"/>
                <w:sz w:val="22"/>
                <w:szCs w:val="22"/>
                <w:lang w:val="en-US"/>
              </w:rPr>
              <w:t>No</w:t>
            </w:r>
          </w:p>
        </w:tc>
      </w:tr>
    </w:tbl>
    <w:p w14:paraId="5FB02914" w14:textId="5821B380" w:rsidR="00AA1ACF" w:rsidRPr="0061711B" w:rsidRDefault="00AA1ACF" w:rsidP="00AA1ACF">
      <w:pPr>
        <w:pStyle w:val="LGTdoc1"/>
        <w:spacing w:beforeLines="0" w:before="120" w:after="220" w:afterAutospacing="0"/>
        <w:rPr>
          <w:rFonts w:ascii="Arial" w:hAnsi="Arial" w:cs="Arial"/>
          <w:b w:val="0"/>
          <w:lang w:val="en-US"/>
        </w:rPr>
      </w:pPr>
    </w:p>
    <w:p w14:paraId="32A1A143" w14:textId="18734919" w:rsidR="00AA1ACF" w:rsidRDefault="00E056C4" w:rsidP="00E056C4">
      <w:pPr>
        <w:pStyle w:val="Heading2"/>
      </w:pPr>
      <w:r>
        <w:t>3.1</w:t>
      </w:r>
      <w:r>
        <w:tab/>
      </w:r>
      <w:r w:rsidR="00AA1ACF">
        <w:t>Sub 1GHz</w:t>
      </w:r>
    </w:p>
    <w:p w14:paraId="615BC024" w14:textId="54CB0F86" w:rsidR="00072EC0" w:rsidRPr="007F29A8" w:rsidRDefault="00ED1BCC" w:rsidP="00072EC0">
      <w:pPr>
        <w:pStyle w:val="LGTdoc1"/>
        <w:spacing w:beforeLines="0" w:before="120" w:after="220" w:afterAutospacing="0"/>
        <w:rPr>
          <w:b w:val="0"/>
          <w:sz w:val="20"/>
          <w:szCs w:val="22"/>
        </w:rPr>
      </w:pPr>
      <w:r>
        <w:rPr>
          <w:b w:val="0"/>
          <w:sz w:val="20"/>
          <w:szCs w:val="22"/>
        </w:rPr>
        <w:t>Available Spectrum: About 10-20MHz of spectrum is available in this band, the exact frequencies being different across geography. Following are the allocations in different regions: US: 902-928MHz (FCC Part 15), EU: 864-868.6MHz (ETSI EN 300 220), Japan: 915.9-929.7</w:t>
      </w:r>
      <w:r w:rsidRPr="007F29A8">
        <w:rPr>
          <w:b w:val="0"/>
          <w:sz w:val="20"/>
          <w:szCs w:val="22"/>
        </w:rPr>
        <w:t xml:space="preserve">MHz, </w:t>
      </w:r>
      <w:r>
        <w:rPr>
          <w:b w:val="0"/>
          <w:sz w:val="20"/>
          <w:szCs w:val="22"/>
        </w:rPr>
        <w:t>South Korea: 917-923</w:t>
      </w:r>
      <w:r w:rsidRPr="007F29A8">
        <w:rPr>
          <w:b w:val="0"/>
          <w:sz w:val="20"/>
          <w:szCs w:val="22"/>
        </w:rPr>
        <w:t>MHz,</w:t>
      </w:r>
      <w:r>
        <w:rPr>
          <w:b w:val="0"/>
          <w:sz w:val="20"/>
          <w:szCs w:val="22"/>
        </w:rPr>
        <w:t xml:space="preserve"> China: </w:t>
      </w:r>
      <w:r w:rsidRPr="007F29A8">
        <w:rPr>
          <w:b w:val="0"/>
          <w:sz w:val="20"/>
          <w:szCs w:val="22"/>
        </w:rPr>
        <w:t>755-779 MHz</w:t>
      </w:r>
      <w:r>
        <w:rPr>
          <w:b w:val="0"/>
          <w:sz w:val="20"/>
          <w:szCs w:val="22"/>
        </w:rPr>
        <w:t>, 779-787</w:t>
      </w:r>
      <w:r w:rsidRPr="007F29A8">
        <w:rPr>
          <w:b w:val="0"/>
          <w:sz w:val="20"/>
          <w:szCs w:val="22"/>
        </w:rPr>
        <w:t>MHz.</w:t>
      </w:r>
      <w:r>
        <w:rPr>
          <w:b w:val="0"/>
          <w:sz w:val="20"/>
          <w:szCs w:val="22"/>
        </w:rPr>
        <w:t xml:space="preserve"> In US the 600 MHz is also an opportunity due to broadcast incentive auctions.</w:t>
      </w:r>
      <w:r w:rsidR="00072EC0" w:rsidRPr="007F29A8">
        <w:rPr>
          <w:b w:val="0"/>
          <w:sz w:val="20"/>
          <w:szCs w:val="22"/>
        </w:rPr>
        <w:t xml:space="preserve"> </w:t>
      </w:r>
    </w:p>
    <w:p w14:paraId="05E5D02F" w14:textId="5F907266" w:rsidR="009D30B8" w:rsidRPr="00474E7F" w:rsidRDefault="009D30B8" w:rsidP="00474E7F">
      <w:pPr>
        <w:pStyle w:val="LGTdoc1"/>
        <w:spacing w:beforeLines="0" w:before="120" w:after="220" w:afterAutospacing="0"/>
        <w:rPr>
          <w:b w:val="0"/>
          <w:sz w:val="22"/>
          <w:szCs w:val="22"/>
        </w:rPr>
      </w:pPr>
      <w:r w:rsidRPr="007F29A8">
        <w:rPr>
          <w:b w:val="0"/>
          <w:sz w:val="20"/>
          <w:szCs w:val="22"/>
        </w:rPr>
        <w:t>In our opinion, the current NR unlicensed study item should prioritize the eMBB use case. Due to th</w:t>
      </w:r>
      <w:r w:rsidR="00072EC0" w:rsidRPr="007F29A8">
        <w:rPr>
          <w:b w:val="0"/>
          <w:sz w:val="20"/>
          <w:szCs w:val="22"/>
        </w:rPr>
        <w:t>e limited bandwidth available here</w:t>
      </w:r>
      <w:r w:rsidRPr="007F29A8">
        <w:rPr>
          <w:b w:val="0"/>
          <w:sz w:val="20"/>
          <w:szCs w:val="22"/>
        </w:rPr>
        <w:t xml:space="preserve">, our view is that the sub 1GHz bands can be deprioritized in the current SI. </w:t>
      </w:r>
      <w:r w:rsidR="00072EC0" w:rsidRPr="007F29A8">
        <w:rPr>
          <w:b w:val="0"/>
          <w:sz w:val="20"/>
          <w:szCs w:val="22"/>
        </w:rPr>
        <w:t>T</w:t>
      </w:r>
      <w:r w:rsidRPr="007F29A8">
        <w:rPr>
          <w:b w:val="0"/>
          <w:sz w:val="20"/>
          <w:szCs w:val="22"/>
        </w:rPr>
        <w:t xml:space="preserve">he sub 1GHz spectrum is very suitable for the IoT use case due to the lower path loss </w:t>
      </w:r>
      <w:r w:rsidR="00072EC0" w:rsidRPr="007F29A8">
        <w:rPr>
          <w:b w:val="0"/>
          <w:sz w:val="20"/>
          <w:szCs w:val="22"/>
        </w:rPr>
        <w:t xml:space="preserve">it offers </w:t>
      </w:r>
      <w:r w:rsidRPr="007F29A8">
        <w:rPr>
          <w:b w:val="0"/>
          <w:sz w:val="20"/>
          <w:szCs w:val="22"/>
        </w:rPr>
        <w:t>and can hence be considered when extensions of the NR-U study item for IoT are taken up.</w:t>
      </w:r>
      <w:r w:rsidRPr="00474E7F">
        <w:rPr>
          <w:b w:val="0"/>
          <w:sz w:val="22"/>
          <w:szCs w:val="22"/>
        </w:rPr>
        <w:t xml:space="preserve"> </w:t>
      </w:r>
    </w:p>
    <w:p w14:paraId="213E4CE5" w14:textId="7DEB0ED9" w:rsidR="00AA1ACF" w:rsidRDefault="00E056C4" w:rsidP="00E056C4">
      <w:pPr>
        <w:pStyle w:val="Heading2"/>
      </w:pPr>
      <w:r>
        <w:t>3.2</w:t>
      </w:r>
      <w:r>
        <w:tab/>
      </w:r>
      <w:r w:rsidR="00AA1ACF">
        <w:t>2.4GHz</w:t>
      </w:r>
    </w:p>
    <w:p w14:paraId="54C1FF40" w14:textId="20BBB423" w:rsidR="00A75F79" w:rsidRPr="007F29A8" w:rsidRDefault="00ED1BCC" w:rsidP="00244FAF">
      <w:pPr>
        <w:pStyle w:val="LGTdoc1"/>
        <w:spacing w:beforeLines="0" w:before="120" w:after="220" w:afterAutospacing="0"/>
        <w:rPr>
          <w:b w:val="0"/>
          <w:sz w:val="20"/>
          <w:szCs w:val="22"/>
        </w:rPr>
      </w:pPr>
      <w:bookmarkStart w:id="3" w:name="_Hlk506578165"/>
      <w:r w:rsidRPr="007F29A8">
        <w:rPr>
          <w:b w:val="0"/>
          <w:sz w:val="20"/>
          <w:szCs w:val="22"/>
        </w:rPr>
        <w:t xml:space="preserve">Available spectrum: </w:t>
      </w:r>
      <w:r>
        <w:rPr>
          <w:b w:val="0"/>
          <w:sz w:val="20"/>
          <w:szCs w:val="22"/>
        </w:rPr>
        <w:t>About 80 MHz of bandwidth is available globally between 2.4 and 2.5GHz. In US however the allocation is only 70MHz. This spectrum is used by WiFi and Bluetooth technologies.</w:t>
      </w:r>
      <w:bookmarkEnd w:id="3"/>
      <w:r w:rsidR="00A75F79" w:rsidRPr="007F29A8">
        <w:rPr>
          <w:b w:val="0"/>
          <w:sz w:val="20"/>
          <w:szCs w:val="22"/>
        </w:rPr>
        <w:t xml:space="preserve"> </w:t>
      </w:r>
    </w:p>
    <w:p w14:paraId="1B6E6F88" w14:textId="6A0059A0" w:rsidR="00244FAF" w:rsidRPr="00A75F79" w:rsidRDefault="00244FAF" w:rsidP="00A75F79">
      <w:pPr>
        <w:pStyle w:val="LGTdoc1"/>
        <w:spacing w:beforeLines="0" w:before="120" w:after="220" w:afterAutospacing="0"/>
        <w:rPr>
          <w:b w:val="0"/>
          <w:sz w:val="22"/>
          <w:szCs w:val="22"/>
        </w:rPr>
      </w:pPr>
      <w:r w:rsidRPr="007F29A8">
        <w:rPr>
          <w:b w:val="0"/>
          <w:sz w:val="20"/>
          <w:szCs w:val="22"/>
        </w:rPr>
        <w:t>Although there is fair amount of globally available spectrum, due to the presence of large number of incumbent systems the 2.4 GHz band can be deprioritized in the current study item.</w:t>
      </w:r>
    </w:p>
    <w:p w14:paraId="40389CFB" w14:textId="6E43659C" w:rsidR="00244FAF" w:rsidRDefault="00E056C4" w:rsidP="00E056C4">
      <w:pPr>
        <w:pStyle w:val="Heading2"/>
      </w:pPr>
      <w:r>
        <w:t>3.3</w:t>
      </w:r>
      <w:r>
        <w:tab/>
      </w:r>
      <w:r w:rsidR="00244FAF">
        <w:t>3.5 GHz</w:t>
      </w:r>
    </w:p>
    <w:p w14:paraId="717B2A62" w14:textId="3332BC54" w:rsidR="00244FAF" w:rsidRPr="007F29A8" w:rsidRDefault="00ED1BCC" w:rsidP="00A75F79">
      <w:pPr>
        <w:pStyle w:val="LGTdoc1"/>
        <w:spacing w:beforeLines="0" w:before="120" w:after="220" w:afterAutospacing="0"/>
        <w:rPr>
          <w:b w:val="0"/>
          <w:sz w:val="20"/>
          <w:szCs w:val="22"/>
        </w:rPr>
      </w:pPr>
      <w:r w:rsidRPr="007F29A8">
        <w:rPr>
          <w:b w:val="0"/>
          <w:sz w:val="20"/>
          <w:szCs w:val="22"/>
        </w:rPr>
        <w:t xml:space="preserve">Available spectrum: </w:t>
      </w:r>
      <w:r>
        <w:rPr>
          <w:b w:val="0"/>
          <w:sz w:val="20"/>
          <w:szCs w:val="22"/>
        </w:rPr>
        <w:t>In 2015, FCC authorised the use of the 3.5 GHz band (3550 - 3700 MHz) for shared wireless access previously protected for the US Navy and other DoD members. This shared spectrum is available in the</w:t>
      </w:r>
      <w:r w:rsidRPr="007F29A8">
        <w:rPr>
          <w:b w:val="0"/>
          <w:sz w:val="20"/>
          <w:szCs w:val="22"/>
        </w:rPr>
        <w:t xml:space="preserve"> US</w:t>
      </w:r>
      <w:r>
        <w:rPr>
          <w:b w:val="0"/>
          <w:sz w:val="20"/>
          <w:szCs w:val="22"/>
        </w:rPr>
        <w:t xml:space="preserve"> and known as</w:t>
      </w:r>
      <w:r w:rsidRPr="007F29A8">
        <w:rPr>
          <w:b w:val="0"/>
          <w:sz w:val="20"/>
          <w:szCs w:val="22"/>
        </w:rPr>
        <w:t xml:space="preserve"> the Citizens Broadband Radio Service (CBRS) band</w:t>
      </w:r>
      <w:r>
        <w:rPr>
          <w:b w:val="0"/>
          <w:sz w:val="20"/>
          <w:szCs w:val="22"/>
        </w:rPr>
        <w:t>.</w:t>
      </w:r>
      <w:r w:rsidRPr="007F29A8">
        <w:rPr>
          <w:b w:val="0"/>
          <w:sz w:val="20"/>
          <w:szCs w:val="22"/>
        </w:rPr>
        <w:t xml:space="preserve"> </w:t>
      </w:r>
      <w:r>
        <w:rPr>
          <w:b w:val="0"/>
          <w:sz w:val="20"/>
          <w:szCs w:val="22"/>
        </w:rPr>
        <w:t>The FCC rules specify a three tiered priority access for sharing. The spectrum is shared by incumbents (US naval and fixed satellite service), priority access licensees (PALs) and general authorised access (GAA) in descending order of priority. The GAA is similar to unlicensed access when a higher priority scheme is not present.</w:t>
      </w:r>
      <w:r w:rsidR="00244FAF" w:rsidRPr="007F29A8">
        <w:rPr>
          <w:b w:val="0"/>
          <w:sz w:val="20"/>
          <w:szCs w:val="22"/>
        </w:rPr>
        <w:t xml:space="preserve"> </w:t>
      </w:r>
    </w:p>
    <w:p w14:paraId="6FC0E13B" w14:textId="5F451971" w:rsidR="00244FAF" w:rsidRPr="00A75F79" w:rsidRDefault="00244FAF" w:rsidP="00A75F79">
      <w:pPr>
        <w:pStyle w:val="LGTdoc1"/>
        <w:spacing w:beforeLines="0" w:before="120" w:after="220" w:afterAutospacing="0"/>
        <w:rPr>
          <w:b w:val="0"/>
          <w:sz w:val="22"/>
          <w:szCs w:val="22"/>
        </w:rPr>
      </w:pPr>
      <w:r w:rsidRPr="007F29A8">
        <w:rPr>
          <w:b w:val="0"/>
          <w:sz w:val="20"/>
          <w:szCs w:val="22"/>
        </w:rPr>
        <w:t>Due to the large bandwidth offered and the planned unlicensed operation (GAA) we are of the view that this band should be considered as a candidate for NR-U. However, due to the uncertainty introduced by the three-tiered access model and the limited regional availability we feel this band can be taken up at a later stage in the study item (e.g. after 5/6/60 GHz).</w:t>
      </w:r>
    </w:p>
    <w:p w14:paraId="03CAB0A7" w14:textId="39BA7C5E" w:rsidR="00AA1ACF" w:rsidRDefault="00E056C4" w:rsidP="00E056C4">
      <w:pPr>
        <w:pStyle w:val="Heading2"/>
      </w:pPr>
      <w:r>
        <w:t>3.4</w:t>
      </w:r>
      <w:r>
        <w:tab/>
      </w:r>
      <w:r w:rsidR="00AA1ACF">
        <w:t>5G</w:t>
      </w:r>
      <w:r w:rsidR="00415D2F">
        <w:t>H</w:t>
      </w:r>
      <w:r w:rsidR="00AA1ACF">
        <w:t>z</w:t>
      </w:r>
    </w:p>
    <w:p w14:paraId="15715AAD" w14:textId="085AECE1" w:rsidR="00244FAF" w:rsidRPr="007F29A8" w:rsidRDefault="00ED1BCC" w:rsidP="00A75F79">
      <w:pPr>
        <w:pStyle w:val="LGTdoc1"/>
        <w:spacing w:beforeLines="0" w:before="120" w:after="220" w:afterAutospacing="0"/>
        <w:rPr>
          <w:b w:val="0"/>
          <w:sz w:val="20"/>
          <w:szCs w:val="22"/>
        </w:rPr>
      </w:pPr>
      <w:r w:rsidRPr="007F29A8">
        <w:rPr>
          <w:b w:val="0"/>
          <w:sz w:val="20"/>
          <w:szCs w:val="22"/>
        </w:rPr>
        <w:t xml:space="preserve">Available spectrum: </w:t>
      </w:r>
      <w:r>
        <w:rPr>
          <w:b w:val="0"/>
          <w:sz w:val="20"/>
          <w:szCs w:val="22"/>
        </w:rPr>
        <w:t>About 500 MHz of total bandwidth between 5170-5835MHz is available for shared access. In US, this is available as 4 U-NII bands. This spectrum is mainly used currently by the WiFi family of standards. The bands 2 and 3 have dynamic frequency selection (DFS) requirement, which means the device should detect radar and avoid the frequency. The different bands also have transmit power requirements in different geographies. In Japan and China, the bands 4 and 3 are respectively not available.</w:t>
      </w:r>
      <w:r w:rsidR="00244FAF" w:rsidRPr="007F29A8">
        <w:rPr>
          <w:b w:val="0"/>
          <w:sz w:val="20"/>
          <w:szCs w:val="22"/>
        </w:rPr>
        <w:t xml:space="preserve"> </w:t>
      </w:r>
    </w:p>
    <w:p w14:paraId="06C4C9D6" w14:textId="22BCE193" w:rsidR="00244FAF" w:rsidRPr="007F29A8" w:rsidRDefault="00244FAF" w:rsidP="00A75F79">
      <w:pPr>
        <w:pStyle w:val="LGTdoc1"/>
        <w:spacing w:beforeLines="0" w:before="120" w:after="220" w:afterAutospacing="0"/>
        <w:rPr>
          <w:b w:val="0"/>
          <w:sz w:val="20"/>
          <w:szCs w:val="22"/>
        </w:rPr>
      </w:pPr>
      <w:r w:rsidRPr="007F29A8">
        <w:rPr>
          <w:b w:val="0"/>
          <w:sz w:val="20"/>
          <w:szCs w:val="22"/>
        </w:rPr>
        <w:t xml:space="preserve">Due to the wide worldwide availability as well as large offered spectrum in sub 6 GHz band, we feel that this is a prime candidate for NR unlicensed. LTE LAA/eLAA already targets this spectrum and similar design principles can be reused for NR unlicensed. Hence NR-U can be supported on this band with relatively lesser effort. </w:t>
      </w:r>
      <w:r w:rsidR="00A75F79" w:rsidRPr="007F29A8">
        <w:rPr>
          <w:b w:val="0"/>
          <w:sz w:val="20"/>
          <w:szCs w:val="22"/>
        </w:rPr>
        <w:t>Introducing NR-U on this band would also</w:t>
      </w:r>
      <w:r w:rsidRPr="007F29A8">
        <w:rPr>
          <w:b w:val="0"/>
          <w:sz w:val="20"/>
          <w:szCs w:val="22"/>
        </w:rPr>
        <w:t xml:space="preserve"> allow extracting the benefits that NR provides over LTE such as improved spectral efficiency, lower latency, and higher data rates. We also note that some of the features of NR such as smaller slot sizes </w:t>
      </w:r>
      <w:r w:rsidRPr="007F29A8">
        <w:rPr>
          <w:b w:val="0"/>
          <w:sz w:val="20"/>
          <w:szCs w:val="22"/>
        </w:rPr>
        <w:lastRenderedPageBreak/>
        <w:t>and faster HARQ timelines should help significantly improve the efficiency in unlicensed operation although they were introduced in NR for other reasons.</w:t>
      </w:r>
    </w:p>
    <w:p w14:paraId="5FFA9FA3" w14:textId="0F0D4A2A" w:rsidR="00AA1ACF" w:rsidRDefault="00E056C4" w:rsidP="00E056C4">
      <w:pPr>
        <w:pStyle w:val="Heading2"/>
      </w:pPr>
      <w:r>
        <w:t>3.5</w:t>
      </w:r>
      <w:r>
        <w:tab/>
      </w:r>
      <w:r w:rsidR="00AA1ACF">
        <w:t>6GHz</w:t>
      </w:r>
    </w:p>
    <w:p w14:paraId="46C69B56" w14:textId="60BFC94C" w:rsidR="00244FAF" w:rsidRPr="007F29A8" w:rsidRDefault="00ED1BCC" w:rsidP="00A75F79">
      <w:pPr>
        <w:pStyle w:val="LGTdoc1"/>
        <w:spacing w:beforeLines="0" w:before="120" w:after="220" w:afterAutospacing="0"/>
        <w:rPr>
          <w:b w:val="0"/>
          <w:sz w:val="20"/>
          <w:szCs w:val="22"/>
        </w:rPr>
      </w:pPr>
      <w:r w:rsidRPr="007F29A8">
        <w:rPr>
          <w:b w:val="0"/>
          <w:sz w:val="20"/>
          <w:szCs w:val="22"/>
        </w:rPr>
        <w:t xml:space="preserve">Available spectrum: </w:t>
      </w:r>
      <w:r>
        <w:rPr>
          <w:b w:val="0"/>
          <w:sz w:val="20"/>
          <w:szCs w:val="22"/>
        </w:rPr>
        <w:t>Significant amount of spectrum is being considered for unlicensed use in this band. The US and EU are considering to open 5925-7125 MHz and 5925-6425 MHz for shared access. WiFi is expected to include this spectrum for the next generation standards.</w:t>
      </w:r>
      <w:r w:rsidR="00244FAF" w:rsidRPr="007F29A8">
        <w:rPr>
          <w:b w:val="0"/>
          <w:sz w:val="20"/>
          <w:szCs w:val="22"/>
        </w:rPr>
        <w:t xml:space="preserve"> </w:t>
      </w:r>
    </w:p>
    <w:p w14:paraId="6022DDA6" w14:textId="5F5BAE3C" w:rsidR="00244FAF" w:rsidRPr="007F29A8" w:rsidRDefault="00244FAF" w:rsidP="00244FAF">
      <w:pPr>
        <w:pStyle w:val="LGTdoc1"/>
        <w:spacing w:beforeLines="0" w:before="120" w:after="220" w:afterAutospacing="0"/>
        <w:rPr>
          <w:b w:val="0"/>
          <w:sz w:val="20"/>
          <w:szCs w:val="22"/>
        </w:rPr>
      </w:pPr>
      <w:r w:rsidRPr="007F29A8">
        <w:rPr>
          <w:b w:val="0"/>
          <w:sz w:val="20"/>
          <w:szCs w:val="22"/>
        </w:rPr>
        <w:t xml:space="preserve">Given the large bandwidths under consideration and the </w:t>
      </w:r>
      <w:r w:rsidR="00B65DC6" w:rsidRPr="007F29A8">
        <w:rPr>
          <w:b w:val="0"/>
          <w:sz w:val="20"/>
          <w:szCs w:val="22"/>
        </w:rPr>
        <w:t>greenfield nature,</w:t>
      </w:r>
      <w:r w:rsidRPr="007F29A8">
        <w:rPr>
          <w:b w:val="0"/>
          <w:sz w:val="20"/>
          <w:szCs w:val="22"/>
        </w:rPr>
        <w:t xml:space="preserve"> with no legacy Wi-Fi systems, we believe that this is an important candidate spectrum for NR unlicensed operation. Since the spectrum </w:t>
      </w:r>
      <w:r w:rsidR="00B65DC6" w:rsidRPr="007F29A8">
        <w:rPr>
          <w:b w:val="0"/>
          <w:sz w:val="20"/>
          <w:szCs w:val="22"/>
        </w:rPr>
        <w:t xml:space="preserve">regulations </w:t>
      </w:r>
      <w:r w:rsidRPr="007F29A8">
        <w:rPr>
          <w:b w:val="0"/>
          <w:sz w:val="20"/>
          <w:szCs w:val="22"/>
        </w:rPr>
        <w:t>are under discussion, 3GPP should strive to study new techniques for more efficient channel access and use these studies to influence regulatory policies for us</w:t>
      </w:r>
      <w:r w:rsidR="00B65DC6" w:rsidRPr="007F29A8">
        <w:rPr>
          <w:b w:val="0"/>
          <w:sz w:val="20"/>
          <w:szCs w:val="22"/>
        </w:rPr>
        <w:t>ing</w:t>
      </w:r>
      <w:r w:rsidRPr="007F29A8">
        <w:rPr>
          <w:b w:val="0"/>
          <w:sz w:val="20"/>
          <w:szCs w:val="22"/>
        </w:rPr>
        <w:t xml:space="preserve"> this spectrum.</w:t>
      </w:r>
    </w:p>
    <w:p w14:paraId="49D9567A" w14:textId="3766775C" w:rsidR="00AA1ACF" w:rsidRDefault="00E056C4" w:rsidP="00E056C4">
      <w:pPr>
        <w:pStyle w:val="Heading2"/>
      </w:pPr>
      <w:r>
        <w:t>3.6</w:t>
      </w:r>
      <w:r>
        <w:tab/>
      </w:r>
      <w:r w:rsidR="00AA1ACF">
        <w:t>37GHz</w:t>
      </w:r>
    </w:p>
    <w:p w14:paraId="3C15DBB9" w14:textId="2D5404B9" w:rsidR="00244FAF" w:rsidRPr="007F29A8" w:rsidRDefault="00ED1BCC" w:rsidP="00A75F79">
      <w:pPr>
        <w:pStyle w:val="LGTdoc1"/>
        <w:spacing w:beforeLines="0" w:before="120" w:after="220" w:afterAutospacing="0"/>
        <w:rPr>
          <w:b w:val="0"/>
          <w:sz w:val="20"/>
          <w:szCs w:val="22"/>
        </w:rPr>
      </w:pPr>
      <w:r w:rsidRPr="007F29A8">
        <w:rPr>
          <w:b w:val="0"/>
          <w:sz w:val="20"/>
          <w:szCs w:val="22"/>
        </w:rPr>
        <w:t xml:space="preserve">Available spectrum: </w:t>
      </w:r>
      <w:r>
        <w:rPr>
          <w:b w:val="0"/>
          <w:sz w:val="20"/>
          <w:szCs w:val="22"/>
        </w:rPr>
        <w:t xml:space="preserve"> The 37-37.6 GHz band is expected to be opened for shared access. The FCC rules for facilitating spectrum frontiers (5G) suggested that the band could be shared between commercial systems and future federal systems. This band can thus be expected to have some kind of priority based access rules.</w:t>
      </w:r>
      <w:r w:rsidR="00244FAF" w:rsidRPr="007F29A8">
        <w:rPr>
          <w:b w:val="0"/>
          <w:sz w:val="20"/>
          <w:szCs w:val="22"/>
        </w:rPr>
        <w:t xml:space="preserve"> </w:t>
      </w:r>
    </w:p>
    <w:p w14:paraId="308DD7FF" w14:textId="5B44D09D" w:rsidR="00244FAF" w:rsidRPr="007F29A8" w:rsidRDefault="00244FAF" w:rsidP="00A75F79">
      <w:pPr>
        <w:pStyle w:val="LGTdoc1"/>
        <w:spacing w:beforeLines="0" w:before="120" w:after="220" w:afterAutospacing="0"/>
        <w:rPr>
          <w:b w:val="0"/>
          <w:sz w:val="20"/>
          <w:szCs w:val="22"/>
        </w:rPr>
      </w:pPr>
      <w:r w:rsidRPr="007F29A8">
        <w:rPr>
          <w:b w:val="0"/>
          <w:sz w:val="20"/>
          <w:szCs w:val="22"/>
        </w:rPr>
        <w:t xml:space="preserve">Support for large bandwidths in high frequency bands is one of the key </w:t>
      </w:r>
      <w:r w:rsidR="002641A0" w:rsidRPr="007F29A8">
        <w:rPr>
          <w:b w:val="0"/>
          <w:sz w:val="20"/>
          <w:szCs w:val="22"/>
        </w:rPr>
        <w:t>additions</w:t>
      </w:r>
      <w:r w:rsidRPr="007F29A8">
        <w:rPr>
          <w:b w:val="0"/>
          <w:sz w:val="20"/>
          <w:szCs w:val="22"/>
        </w:rPr>
        <w:t xml:space="preserve"> in NR and this band offers a prime opportunity to exploit the benefits that NR offers. Although there are uncertainties in the regulatory requirements, due to its greenfield nature and the large </w:t>
      </w:r>
      <w:r w:rsidR="002641A0" w:rsidRPr="007F29A8">
        <w:rPr>
          <w:b w:val="0"/>
          <w:sz w:val="20"/>
          <w:szCs w:val="22"/>
        </w:rPr>
        <w:t xml:space="preserve">bandwidths </w:t>
      </w:r>
      <w:r w:rsidRPr="007F29A8">
        <w:rPr>
          <w:b w:val="0"/>
          <w:sz w:val="20"/>
          <w:szCs w:val="22"/>
        </w:rPr>
        <w:t>under consideration</w:t>
      </w:r>
      <w:r w:rsidR="002641A0" w:rsidRPr="007F29A8">
        <w:rPr>
          <w:b w:val="0"/>
          <w:sz w:val="20"/>
          <w:szCs w:val="22"/>
        </w:rPr>
        <w:t>,</w:t>
      </w:r>
      <w:r w:rsidRPr="007F29A8">
        <w:rPr>
          <w:b w:val="0"/>
          <w:sz w:val="20"/>
          <w:szCs w:val="22"/>
        </w:rPr>
        <w:t xml:space="preserve"> we are of the view that this band can be considered for NR unlicensed. Early involvement of 3GPP would help in identifying new and more efficient spectrum sharing schemes that can ultimately help influence the regulatory requirements as well.</w:t>
      </w:r>
    </w:p>
    <w:p w14:paraId="5695B2AD" w14:textId="041DA859" w:rsidR="00AA1ACF" w:rsidRDefault="00E056C4" w:rsidP="00E056C4">
      <w:pPr>
        <w:pStyle w:val="Heading2"/>
      </w:pPr>
      <w:r>
        <w:t>3.7</w:t>
      </w:r>
      <w:r>
        <w:tab/>
      </w:r>
      <w:r w:rsidR="00AA1ACF">
        <w:t>60GHz</w:t>
      </w:r>
    </w:p>
    <w:bookmarkEnd w:id="0"/>
    <w:bookmarkEnd w:id="1"/>
    <w:p w14:paraId="5B50A9B5" w14:textId="0B475C87" w:rsidR="00244FAF" w:rsidRPr="007F29A8" w:rsidRDefault="00ED1BCC" w:rsidP="00A75F79">
      <w:pPr>
        <w:pStyle w:val="LGTdoc1"/>
        <w:spacing w:beforeLines="0" w:before="120" w:after="220" w:afterAutospacing="0"/>
        <w:rPr>
          <w:b w:val="0"/>
          <w:sz w:val="20"/>
          <w:szCs w:val="22"/>
        </w:rPr>
      </w:pPr>
      <w:r w:rsidRPr="007F29A8">
        <w:rPr>
          <w:b w:val="0"/>
          <w:sz w:val="20"/>
          <w:szCs w:val="22"/>
        </w:rPr>
        <w:t xml:space="preserve">Available spectrum: </w:t>
      </w:r>
      <w:r>
        <w:rPr>
          <w:b w:val="0"/>
          <w:sz w:val="20"/>
          <w:szCs w:val="22"/>
        </w:rPr>
        <w:t>14GHz of spectrum between 57-71 GHz is available for unlicensed use. The legacy channelization consists of 6 bands with 2.16GHz bandwidth each. The exact allocations vary across geographies. In US, EU, China and Japan, the spectrum allocations are 14, 9, 5 and 7 GHz respectively.</w:t>
      </w:r>
      <w:r w:rsidR="00244FAF" w:rsidRPr="007F29A8">
        <w:rPr>
          <w:b w:val="0"/>
          <w:sz w:val="20"/>
          <w:szCs w:val="22"/>
        </w:rPr>
        <w:t xml:space="preserve"> </w:t>
      </w:r>
    </w:p>
    <w:p w14:paraId="2ECEE575" w14:textId="179C50C8" w:rsidR="00244FAF" w:rsidRPr="007F29A8" w:rsidRDefault="00244FAF" w:rsidP="00A75F79">
      <w:pPr>
        <w:pStyle w:val="LGTdoc1"/>
        <w:spacing w:beforeLines="0" w:before="120" w:after="220" w:afterAutospacing="0"/>
        <w:rPr>
          <w:b w:val="0"/>
          <w:sz w:val="20"/>
          <w:szCs w:val="22"/>
        </w:rPr>
      </w:pPr>
      <w:r w:rsidRPr="007F29A8">
        <w:rPr>
          <w:b w:val="0"/>
          <w:sz w:val="20"/>
          <w:szCs w:val="22"/>
        </w:rPr>
        <w:t xml:space="preserve">Global availability and the extremely large available bandwidth make this spectrum a very important candidate for NR unlicensed. The support for such high frequencies has already been introduced in NR which should largely carry over although there will likely be some changes (e.g. new numerology) due to the even larger bandwidth. </w:t>
      </w:r>
    </w:p>
    <w:p w14:paraId="52457419" w14:textId="5A2FD991" w:rsidR="00244FAF" w:rsidRPr="007F29A8" w:rsidRDefault="00244FAF" w:rsidP="00A75F79">
      <w:pPr>
        <w:pStyle w:val="LGTdoc1"/>
        <w:spacing w:beforeLines="0" w:before="120" w:after="220" w:afterAutospacing="0"/>
        <w:rPr>
          <w:b w:val="0"/>
          <w:sz w:val="20"/>
          <w:szCs w:val="22"/>
        </w:rPr>
      </w:pPr>
      <w:r w:rsidRPr="007F29A8">
        <w:rPr>
          <w:b w:val="0"/>
          <w:sz w:val="20"/>
          <w:szCs w:val="22"/>
        </w:rPr>
        <w:t>The ability of NR to provide coverage at lower carrier frequency along with offload capacity in the 60GHz spectrum gives NR an edge over other incumbent systems and makes usage of this spectrum particularly attractive</w:t>
      </w:r>
      <w:r w:rsidR="00A75F79" w:rsidRPr="007F29A8">
        <w:rPr>
          <w:b w:val="0"/>
          <w:sz w:val="20"/>
          <w:szCs w:val="22"/>
        </w:rPr>
        <w:t>.</w:t>
      </w:r>
      <w:r w:rsidRPr="007F29A8">
        <w:rPr>
          <w:b w:val="0"/>
          <w:sz w:val="20"/>
          <w:szCs w:val="22"/>
        </w:rPr>
        <w:t xml:space="preserve"> </w:t>
      </w:r>
      <w:r w:rsidR="00A75F79" w:rsidRPr="007F29A8">
        <w:rPr>
          <w:b w:val="0"/>
          <w:sz w:val="20"/>
          <w:szCs w:val="22"/>
        </w:rPr>
        <w:t>This also</w:t>
      </w:r>
      <w:r w:rsidRPr="007F29A8">
        <w:rPr>
          <w:b w:val="0"/>
          <w:sz w:val="20"/>
          <w:szCs w:val="22"/>
        </w:rPr>
        <w:t xml:space="preserve"> mitigate</w:t>
      </w:r>
      <w:r w:rsidR="00BA3C09" w:rsidRPr="007F29A8">
        <w:rPr>
          <w:b w:val="0"/>
          <w:sz w:val="20"/>
          <w:szCs w:val="22"/>
        </w:rPr>
        <w:t>s</w:t>
      </w:r>
      <w:r w:rsidRPr="007F29A8">
        <w:rPr>
          <w:b w:val="0"/>
          <w:sz w:val="20"/>
          <w:szCs w:val="22"/>
        </w:rPr>
        <w:t xml:space="preserve"> some of the </w:t>
      </w:r>
      <w:r w:rsidR="00A75F79" w:rsidRPr="007F29A8">
        <w:rPr>
          <w:b w:val="0"/>
          <w:sz w:val="20"/>
          <w:szCs w:val="22"/>
        </w:rPr>
        <w:t xml:space="preserve">coverage related </w:t>
      </w:r>
      <w:r w:rsidRPr="007F29A8">
        <w:rPr>
          <w:b w:val="0"/>
          <w:sz w:val="20"/>
          <w:szCs w:val="22"/>
        </w:rPr>
        <w:t>challenges associated with the high path loss</w:t>
      </w:r>
      <w:r w:rsidR="00406B24" w:rsidRPr="007F29A8">
        <w:rPr>
          <w:b w:val="0"/>
          <w:sz w:val="20"/>
          <w:szCs w:val="22"/>
        </w:rPr>
        <w:t xml:space="preserve"> in </w:t>
      </w:r>
      <w:r w:rsidR="00BA3C09" w:rsidRPr="007F29A8">
        <w:rPr>
          <w:b w:val="0"/>
          <w:sz w:val="20"/>
          <w:szCs w:val="22"/>
        </w:rPr>
        <w:t xml:space="preserve">this </w:t>
      </w:r>
      <w:r w:rsidR="00406B24" w:rsidRPr="007F29A8">
        <w:rPr>
          <w:b w:val="0"/>
          <w:sz w:val="20"/>
          <w:szCs w:val="22"/>
        </w:rPr>
        <w:t>band</w:t>
      </w:r>
      <w:r w:rsidRPr="007F29A8">
        <w:rPr>
          <w:b w:val="0"/>
          <w:sz w:val="20"/>
          <w:szCs w:val="22"/>
        </w:rPr>
        <w:t>.</w:t>
      </w:r>
      <w:r w:rsidR="00A75F79" w:rsidRPr="007F29A8">
        <w:rPr>
          <w:b w:val="0"/>
          <w:sz w:val="20"/>
          <w:szCs w:val="22"/>
        </w:rPr>
        <w:t xml:space="preserve"> New waveforms such as single carrier waveform </w:t>
      </w:r>
      <w:r w:rsidR="00406B24" w:rsidRPr="007F29A8">
        <w:rPr>
          <w:b w:val="0"/>
          <w:sz w:val="20"/>
          <w:szCs w:val="22"/>
        </w:rPr>
        <w:t>should</w:t>
      </w:r>
      <w:r w:rsidR="00A75F79" w:rsidRPr="007F29A8">
        <w:rPr>
          <w:b w:val="0"/>
          <w:sz w:val="20"/>
          <w:szCs w:val="22"/>
        </w:rPr>
        <w:t xml:space="preserve"> also be considered to further improve coverage. </w:t>
      </w:r>
      <w:r w:rsidRPr="007F29A8">
        <w:rPr>
          <w:b w:val="0"/>
          <w:sz w:val="20"/>
          <w:szCs w:val="22"/>
        </w:rPr>
        <w:t xml:space="preserve">The high path loss and directional beamforming provides some advantages as well. It limits the interference and allows efficient operation in unlicensed bands even with very dense deployments. </w:t>
      </w:r>
    </w:p>
    <w:p w14:paraId="0D926F0A" w14:textId="4A655C78" w:rsidR="00187DBF" w:rsidRPr="00747F30" w:rsidRDefault="00244FAF" w:rsidP="00244FAF">
      <w:pPr>
        <w:pStyle w:val="LGTdoc1"/>
        <w:spacing w:beforeLines="0" w:before="120" w:after="220" w:afterAutospacing="0"/>
        <w:rPr>
          <w:b w:val="0"/>
          <w:sz w:val="20"/>
          <w:szCs w:val="22"/>
        </w:rPr>
      </w:pPr>
      <w:r w:rsidRPr="00747F30">
        <w:rPr>
          <w:b w:val="0"/>
          <w:sz w:val="20"/>
          <w:szCs w:val="22"/>
        </w:rPr>
        <w:t>Given there are already competing technologies for this band, we feel it is important to have a 3GPP based technology solution for this spectrum soon. We hence strongly support including 60GHz band in the</w:t>
      </w:r>
      <w:r w:rsidR="00406B24" w:rsidRPr="00747F30">
        <w:rPr>
          <w:b w:val="0"/>
          <w:sz w:val="20"/>
          <w:szCs w:val="22"/>
        </w:rPr>
        <w:t xml:space="preserve"> current</w:t>
      </w:r>
      <w:r w:rsidRPr="00747F30">
        <w:rPr>
          <w:b w:val="0"/>
          <w:sz w:val="20"/>
          <w:szCs w:val="22"/>
        </w:rPr>
        <w:t xml:space="preserve"> NR unlicensed study item.</w:t>
      </w:r>
    </w:p>
    <w:p w14:paraId="1F083CA7" w14:textId="018717DA" w:rsidR="0095302F" w:rsidRDefault="0095302F" w:rsidP="00E056C4">
      <w:pPr>
        <w:pStyle w:val="Heading1"/>
      </w:pPr>
      <w:r>
        <w:t>Summary</w:t>
      </w:r>
    </w:p>
    <w:p w14:paraId="48F131A3" w14:textId="72EDAC92" w:rsidR="009A0E9A" w:rsidRPr="00747F30" w:rsidRDefault="00415D2F" w:rsidP="009A0E9A">
      <w:pPr>
        <w:widowControl/>
        <w:wordWrap/>
        <w:autoSpaceDE/>
        <w:autoSpaceDN/>
        <w:jc w:val="left"/>
        <w:rPr>
          <w:rFonts w:ascii="Times New Roman" w:eastAsia="Times New Roman"/>
          <w:b/>
          <w:color w:val="000000"/>
          <w:kern w:val="0"/>
          <w:szCs w:val="22"/>
          <w:lang w:eastAsia="en-US"/>
        </w:rPr>
      </w:pPr>
      <w:r w:rsidRPr="00747F30">
        <w:rPr>
          <w:rFonts w:ascii="Times New Roman" w:eastAsia="Times New Roman"/>
          <w:b/>
          <w:color w:val="000000"/>
          <w:kern w:val="0"/>
          <w:szCs w:val="22"/>
          <w:u w:val="single"/>
          <w:lang w:eastAsia="en-US"/>
        </w:rPr>
        <w:t>Proposal 1:</w:t>
      </w:r>
      <w:r w:rsidRPr="00747F30">
        <w:rPr>
          <w:rFonts w:ascii="Times New Roman" w:eastAsia="Times New Roman"/>
          <w:b/>
          <w:color w:val="000000"/>
          <w:kern w:val="0"/>
          <w:szCs w:val="22"/>
          <w:lang w:eastAsia="en-US"/>
        </w:rPr>
        <w:t xml:space="preserve"> </w:t>
      </w:r>
      <w:r w:rsidR="00C13180" w:rsidRPr="00747F30">
        <w:rPr>
          <w:rFonts w:ascii="Times New Roman" w:eastAsia="Times New Roman"/>
          <w:b/>
          <w:color w:val="000000"/>
          <w:kern w:val="0"/>
          <w:szCs w:val="22"/>
          <w:lang w:eastAsia="en-US"/>
        </w:rPr>
        <w:t xml:space="preserve">The current </w:t>
      </w:r>
      <w:r w:rsidRPr="00747F30">
        <w:rPr>
          <w:rFonts w:ascii="Times New Roman" w:eastAsia="Times New Roman"/>
          <w:b/>
          <w:color w:val="000000"/>
          <w:kern w:val="0"/>
          <w:szCs w:val="22"/>
          <w:lang w:eastAsia="en-US"/>
        </w:rPr>
        <w:t xml:space="preserve">NR unlicensed </w:t>
      </w:r>
      <w:r w:rsidR="00C13180" w:rsidRPr="00747F30">
        <w:rPr>
          <w:rFonts w:ascii="Times New Roman" w:eastAsia="Times New Roman"/>
          <w:b/>
          <w:color w:val="000000"/>
          <w:kern w:val="0"/>
          <w:szCs w:val="22"/>
          <w:lang w:eastAsia="en-US"/>
        </w:rPr>
        <w:t xml:space="preserve">SI </w:t>
      </w:r>
      <w:r w:rsidRPr="00747F30">
        <w:rPr>
          <w:rFonts w:ascii="Times New Roman" w:eastAsia="Times New Roman"/>
          <w:b/>
          <w:color w:val="000000"/>
          <w:kern w:val="0"/>
          <w:szCs w:val="22"/>
          <w:lang w:eastAsia="en-US"/>
        </w:rPr>
        <w:t xml:space="preserve">should </w:t>
      </w:r>
      <w:r w:rsidR="00C13180" w:rsidRPr="00747F30">
        <w:rPr>
          <w:rFonts w:ascii="Times New Roman" w:eastAsia="Times New Roman"/>
          <w:b/>
          <w:color w:val="000000"/>
          <w:kern w:val="0"/>
          <w:szCs w:val="22"/>
          <w:lang w:eastAsia="en-US"/>
        </w:rPr>
        <w:t xml:space="preserve">target </w:t>
      </w:r>
      <w:r w:rsidRPr="00747F30">
        <w:rPr>
          <w:rFonts w:ascii="Times New Roman" w:eastAsia="Times New Roman"/>
          <w:b/>
          <w:color w:val="000000"/>
          <w:kern w:val="0"/>
          <w:szCs w:val="22"/>
          <w:lang w:eastAsia="en-US"/>
        </w:rPr>
        <w:t>support</w:t>
      </w:r>
      <w:r w:rsidR="00C13180" w:rsidRPr="00747F30">
        <w:rPr>
          <w:rFonts w:ascii="Times New Roman" w:eastAsia="Times New Roman"/>
          <w:b/>
          <w:color w:val="000000"/>
          <w:kern w:val="0"/>
          <w:szCs w:val="22"/>
          <w:lang w:eastAsia="en-US"/>
        </w:rPr>
        <w:t>ing</w:t>
      </w:r>
      <w:r w:rsidRPr="00747F30">
        <w:rPr>
          <w:rFonts w:ascii="Times New Roman" w:eastAsia="Times New Roman"/>
          <w:b/>
          <w:color w:val="000000"/>
          <w:kern w:val="0"/>
          <w:szCs w:val="22"/>
          <w:lang w:eastAsia="en-US"/>
        </w:rPr>
        <w:t xml:space="preserve"> the 5Ghz, 6GHz, 37GHz and 60GHz bands</w:t>
      </w:r>
    </w:p>
    <w:p w14:paraId="7728DEEF" w14:textId="77777777" w:rsidR="00F00F52" w:rsidRDefault="00F00F52" w:rsidP="00437DE3">
      <w:pPr>
        <w:pStyle w:val="LGTdoc1"/>
        <w:spacing w:beforeLines="0" w:before="120" w:after="220" w:afterAutospacing="0"/>
        <w:rPr>
          <w:sz w:val="22"/>
        </w:rPr>
      </w:pPr>
    </w:p>
    <w:p w14:paraId="47A6B625" w14:textId="3D1C781A"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3A6C2FAB" w:rsidR="007560B7" w:rsidRPr="00747F30" w:rsidRDefault="00E77804" w:rsidP="00FF47FD">
      <w:pPr>
        <w:pStyle w:val="LGTdoc1"/>
        <w:spacing w:before="120" w:after="220"/>
        <w:rPr>
          <w:b w:val="0"/>
          <w:sz w:val="20"/>
          <w:szCs w:val="22"/>
        </w:rPr>
      </w:pPr>
      <w:r w:rsidRPr="00747F30">
        <w:rPr>
          <w:b w:val="0"/>
          <w:sz w:val="20"/>
          <w:szCs w:val="22"/>
        </w:rPr>
        <w:t xml:space="preserve">[1] </w:t>
      </w:r>
      <w:r w:rsidR="00747F30" w:rsidRPr="00747F30">
        <w:rPr>
          <w:b w:val="0"/>
          <w:sz w:val="20"/>
          <w:szCs w:val="22"/>
        </w:rPr>
        <w:t>RP-172021, “Revised SID on NR-based Access to Unlicensed Spectrum”, Qualcomm Incorporated, RAN#77, Sapporo, Japan, 11-14 Sep. 2017.</w:t>
      </w:r>
      <w:bookmarkEnd w:id="2"/>
    </w:p>
    <w:sectPr w:rsidR="007560B7" w:rsidRPr="00747F30"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34A93" w14:textId="77777777" w:rsidR="0046129F" w:rsidRDefault="0046129F">
      <w:r>
        <w:separator/>
      </w:r>
    </w:p>
  </w:endnote>
  <w:endnote w:type="continuationSeparator" w:id="0">
    <w:p w14:paraId="3D986021" w14:textId="77777777" w:rsidR="0046129F" w:rsidRDefault="0046129F">
      <w:r>
        <w:continuationSeparator/>
      </w:r>
    </w:p>
  </w:endnote>
  <w:endnote w:type="continuationNotice" w:id="1">
    <w:p w14:paraId="11D843B7" w14:textId="77777777" w:rsidR="0046129F" w:rsidRDefault="004612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40AFD7E"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403E">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E1168" w14:textId="77777777" w:rsidR="0046129F" w:rsidRDefault="0046129F">
      <w:r>
        <w:separator/>
      </w:r>
    </w:p>
  </w:footnote>
  <w:footnote w:type="continuationSeparator" w:id="0">
    <w:p w14:paraId="1508BE2F" w14:textId="77777777" w:rsidR="0046129F" w:rsidRDefault="0046129F">
      <w:r>
        <w:continuationSeparator/>
      </w:r>
    </w:p>
  </w:footnote>
  <w:footnote w:type="continuationNotice" w:id="1">
    <w:p w14:paraId="1A8B1C8D" w14:textId="77777777" w:rsidR="0046129F" w:rsidRDefault="004612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52F046F"/>
    <w:multiLevelType w:val="hybridMultilevel"/>
    <w:tmpl w:val="AADC2B74"/>
    <w:lvl w:ilvl="0" w:tplc="47ACF55E">
      <w:start w:val="1"/>
      <w:numFmt w:val="decimal"/>
      <w:lvlText w:val="%1."/>
      <w:lvlJc w:val="left"/>
      <w:pPr>
        <w:tabs>
          <w:tab w:val="num" w:pos="720"/>
        </w:tabs>
        <w:ind w:left="720" w:hanging="360"/>
      </w:pPr>
    </w:lvl>
    <w:lvl w:ilvl="1" w:tplc="BBB24858" w:tentative="1">
      <w:start w:val="1"/>
      <w:numFmt w:val="decimal"/>
      <w:lvlText w:val="%2."/>
      <w:lvlJc w:val="left"/>
      <w:pPr>
        <w:tabs>
          <w:tab w:val="num" w:pos="1440"/>
        </w:tabs>
        <w:ind w:left="1440" w:hanging="360"/>
      </w:pPr>
    </w:lvl>
    <w:lvl w:ilvl="2" w:tplc="D4FEB2BE" w:tentative="1">
      <w:start w:val="1"/>
      <w:numFmt w:val="decimal"/>
      <w:lvlText w:val="%3."/>
      <w:lvlJc w:val="left"/>
      <w:pPr>
        <w:tabs>
          <w:tab w:val="num" w:pos="2160"/>
        </w:tabs>
        <w:ind w:left="2160" w:hanging="360"/>
      </w:pPr>
    </w:lvl>
    <w:lvl w:ilvl="3" w:tplc="96D857D8" w:tentative="1">
      <w:start w:val="1"/>
      <w:numFmt w:val="decimal"/>
      <w:lvlText w:val="%4."/>
      <w:lvlJc w:val="left"/>
      <w:pPr>
        <w:tabs>
          <w:tab w:val="num" w:pos="2880"/>
        </w:tabs>
        <w:ind w:left="2880" w:hanging="360"/>
      </w:pPr>
    </w:lvl>
    <w:lvl w:ilvl="4" w:tplc="5B068A02" w:tentative="1">
      <w:start w:val="1"/>
      <w:numFmt w:val="decimal"/>
      <w:lvlText w:val="%5."/>
      <w:lvlJc w:val="left"/>
      <w:pPr>
        <w:tabs>
          <w:tab w:val="num" w:pos="3600"/>
        </w:tabs>
        <w:ind w:left="3600" w:hanging="360"/>
      </w:pPr>
    </w:lvl>
    <w:lvl w:ilvl="5" w:tplc="FAD0B8C8" w:tentative="1">
      <w:start w:val="1"/>
      <w:numFmt w:val="decimal"/>
      <w:lvlText w:val="%6."/>
      <w:lvlJc w:val="left"/>
      <w:pPr>
        <w:tabs>
          <w:tab w:val="num" w:pos="4320"/>
        </w:tabs>
        <w:ind w:left="4320" w:hanging="360"/>
      </w:pPr>
    </w:lvl>
    <w:lvl w:ilvl="6" w:tplc="8850E526" w:tentative="1">
      <w:start w:val="1"/>
      <w:numFmt w:val="decimal"/>
      <w:lvlText w:val="%7."/>
      <w:lvlJc w:val="left"/>
      <w:pPr>
        <w:tabs>
          <w:tab w:val="num" w:pos="5040"/>
        </w:tabs>
        <w:ind w:left="5040" w:hanging="360"/>
      </w:pPr>
    </w:lvl>
    <w:lvl w:ilvl="7" w:tplc="A08C9E82" w:tentative="1">
      <w:start w:val="1"/>
      <w:numFmt w:val="decimal"/>
      <w:lvlText w:val="%8."/>
      <w:lvlJc w:val="left"/>
      <w:pPr>
        <w:tabs>
          <w:tab w:val="num" w:pos="5760"/>
        </w:tabs>
        <w:ind w:left="5760" w:hanging="360"/>
      </w:pPr>
    </w:lvl>
    <w:lvl w:ilvl="8" w:tplc="5B72AEF8" w:tentative="1">
      <w:start w:val="1"/>
      <w:numFmt w:val="decimal"/>
      <w:lvlText w:val="%9."/>
      <w:lvlJc w:val="left"/>
      <w:pPr>
        <w:tabs>
          <w:tab w:val="num" w:pos="6480"/>
        </w:tabs>
        <w:ind w:left="6480" w:hanging="360"/>
      </w:pPr>
    </w:lvl>
  </w:abstractNum>
  <w:abstractNum w:abstractNumId="3" w15:restartNumberingAfterBreak="0">
    <w:nsid w:val="05F12C86"/>
    <w:multiLevelType w:val="hybridMultilevel"/>
    <w:tmpl w:val="878C7FB2"/>
    <w:lvl w:ilvl="0" w:tplc="4FA2822C">
      <w:start w:val="1"/>
      <w:numFmt w:val="bullet"/>
      <w:lvlText w:val=""/>
      <w:lvlJc w:val="left"/>
      <w:pPr>
        <w:tabs>
          <w:tab w:val="num" w:pos="720"/>
        </w:tabs>
        <w:ind w:left="720" w:hanging="360"/>
      </w:pPr>
      <w:rPr>
        <w:rFonts w:ascii="Wingdings" w:hAnsi="Wingdings" w:hint="default"/>
      </w:rPr>
    </w:lvl>
    <w:lvl w:ilvl="1" w:tplc="3650F38C" w:tentative="1">
      <w:start w:val="1"/>
      <w:numFmt w:val="bullet"/>
      <w:lvlText w:val=""/>
      <w:lvlJc w:val="left"/>
      <w:pPr>
        <w:tabs>
          <w:tab w:val="num" w:pos="1440"/>
        </w:tabs>
        <w:ind w:left="1440" w:hanging="360"/>
      </w:pPr>
      <w:rPr>
        <w:rFonts w:ascii="Wingdings" w:hAnsi="Wingdings" w:hint="default"/>
      </w:rPr>
    </w:lvl>
    <w:lvl w:ilvl="2" w:tplc="C4AEB944" w:tentative="1">
      <w:start w:val="1"/>
      <w:numFmt w:val="bullet"/>
      <w:lvlText w:val=""/>
      <w:lvlJc w:val="left"/>
      <w:pPr>
        <w:tabs>
          <w:tab w:val="num" w:pos="2160"/>
        </w:tabs>
        <w:ind w:left="2160" w:hanging="360"/>
      </w:pPr>
      <w:rPr>
        <w:rFonts w:ascii="Wingdings" w:hAnsi="Wingdings" w:hint="default"/>
      </w:rPr>
    </w:lvl>
    <w:lvl w:ilvl="3" w:tplc="17C0A65E" w:tentative="1">
      <w:start w:val="1"/>
      <w:numFmt w:val="bullet"/>
      <w:lvlText w:val=""/>
      <w:lvlJc w:val="left"/>
      <w:pPr>
        <w:tabs>
          <w:tab w:val="num" w:pos="2880"/>
        </w:tabs>
        <w:ind w:left="2880" w:hanging="360"/>
      </w:pPr>
      <w:rPr>
        <w:rFonts w:ascii="Wingdings" w:hAnsi="Wingdings" w:hint="default"/>
      </w:rPr>
    </w:lvl>
    <w:lvl w:ilvl="4" w:tplc="E98434C4" w:tentative="1">
      <w:start w:val="1"/>
      <w:numFmt w:val="bullet"/>
      <w:lvlText w:val=""/>
      <w:lvlJc w:val="left"/>
      <w:pPr>
        <w:tabs>
          <w:tab w:val="num" w:pos="3600"/>
        </w:tabs>
        <w:ind w:left="3600" w:hanging="360"/>
      </w:pPr>
      <w:rPr>
        <w:rFonts w:ascii="Wingdings" w:hAnsi="Wingdings" w:hint="default"/>
      </w:rPr>
    </w:lvl>
    <w:lvl w:ilvl="5" w:tplc="8D5EB50C" w:tentative="1">
      <w:start w:val="1"/>
      <w:numFmt w:val="bullet"/>
      <w:lvlText w:val=""/>
      <w:lvlJc w:val="left"/>
      <w:pPr>
        <w:tabs>
          <w:tab w:val="num" w:pos="4320"/>
        </w:tabs>
        <w:ind w:left="4320" w:hanging="360"/>
      </w:pPr>
      <w:rPr>
        <w:rFonts w:ascii="Wingdings" w:hAnsi="Wingdings" w:hint="default"/>
      </w:rPr>
    </w:lvl>
    <w:lvl w:ilvl="6" w:tplc="4476F4C2" w:tentative="1">
      <w:start w:val="1"/>
      <w:numFmt w:val="bullet"/>
      <w:lvlText w:val=""/>
      <w:lvlJc w:val="left"/>
      <w:pPr>
        <w:tabs>
          <w:tab w:val="num" w:pos="5040"/>
        </w:tabs>
        <w:ind w:left="5040" w:hanging="360"/>
      </w:pPr>
      <w:rPr>
        <w:rFonts w:ascii="Wingdings" w:hAnsi="Wingdings" w:hint="default"/>
      </w:rPr>
    </w:lvl>
    <w:lvl w:ilvl="7" w:tplc="45D2F9CA" w:tentative="1">
      <w:start w:val="1"/>
      <w:numFmt w:val="bullet"/>
      <w:lvlText w:val=""/>
      <w:lvlJc w:val="left"/>
      <w:pPr>
        <w:tabs>
          <w:tab w:val="num" w:pos="5760"/>
        </w:tabs>
        <w:ind w:left="5760" w:hanging="360"/>
      </w:pPr>
      <w:rPr>
        <w:rFonts w:ascii="Wingdings" w:hAnsi="Wingdings" w:hint="default"/>
      </w:rPr>
    </w:lvl>
    <w:lvl w:ilvl="8" w:tplc="50C062B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A86F56"/>
    <w:multiLevelType w:val="hybridMultilevel"/>
    <w:tmpl w:val="FA9CDF36"/>
    <w:lvl w:ilvl="0" w:tplc="D0062BA6">
      <w:start w:val="1"/>
      <w:numFmt w:val="bullet"/>
      <w:lvlText w:val=""/>
      <w:lvlJc w:val="left"/>
      <w:pPr>
        <w:tabs>
          <w:tab w:val="num" w:pos="720"/>
        </w:tabs>
        <w:ind w:left="720" w:hanging="360"/>
      </w:pPr>
      <w:rPr>
        <w:rFonts w:ascii="Wingdings" w:hAnsi="Wingdings" w:hint="default"/>
      </w:rPr>
    </w:lvl>
    <w:lvl w:ilvl="1" w:tplc="0DF4B6EA" w:tentative="1">
      <w:start w:val="1"/>
      <w:numFmt w:val="bullet"/>
      <w:lvlText w:val=""/>
      <w:lvlJc w:val="left"/>
      <w:pPr>
        <w:tabs>
          <w:tab w:val="num" w:pos="1440"/>
        </w:tabs>
        <w:ind w:left="1440" w:hanging="360"/>
      </w:pPr>
      <w:rPr>
        <w:rFonts w:ascii="Wingdings" w:hAnsi="Wingdings" w:hint="default"/>
      </w:rPr>
    </w:lvl>
    <w:lvl w:ilvl="2" w:tplc="DD38647A" w:tentative="1">
      <w:start w:val="1"/>
      <w:numFmt w:val="bullet"/>
      <w:lvlText w:val=""/>
      <w:lvlJc w:val="left"/>
      <w:pPr>
        <w:tabs>
          <w:tab w:val="num" w:pos="2160"/>
        </w:tabs>
        <w:ind w:left="2160" w:hanging="360"/>
      </w:pPr>
      <w:rPr>
        <w:rFonts w:ascii="Wingdings" w:hAnsi="Wingdings" w:hint="default"/>
      </w:rPr>
    </w:lvl>
    <w:lvl w:ilvl="3" w:tplc="0300720E" w:tentative="1">
      <w:start w:val="1"/>
      <w:numFmt w:val="bullet"/>
      <w:lvlText w:val=""/>
      <w:lvlJc w:val="left"/>
      <w:pPr>
        <w:tabs>
          <w:tab w:val="num" w:pos="2880"/>
        </w:tabs>
        <w:ind w:left="2880" w:hanging="360"/>
      </w:pPr>
      <w:rPr>
        <w:rFonts w:ascii="Wingdings" w:hAnsi="Wingdings" w:hint="default"/>
      </w:rPr>
    </w:lvl>
    <w:lvl w:ilvl="4" w:tplc="E2D0E2BC" w:tentative="1">
      <w:start w:val="1"/>
      <w:numFmt w:val="bullet"/>
      <w:lvlText w:val=""/>
      <w:lvlJc w:val="left"/>
      <w:pPr>
        <w:tabs>
          <w:tab w:val="num" w:pos="3600"/>
        </w:tabs>
        <w:ind w:left="3600" w:hanging="360"/>
      </w:pPr>
      <w:rPr>
        <w:rFonts w:ascii="Wingdings" w:hAnsi="Wingdings" w:hint="default"/>
      </w:rPr>
    </w:lvl>
    <w:lvl w:ilvl="5" w:tplc="C80865D0" w:tentative="1">
      <w:start w:val="1"/>
      <w:numFmt w:val="bullet"/>
      <w:lvlText w:val=""/>
      <w:lvlJc w:val="left"/>
      <w:pPr>
        <w:tabs>
          <w:tab w:val="num" w:pos="4320"/>
        </w:tabs>
        <w:ind w:left="4320" w:hanging="360"/>
      </w:pPr>
      <w:rPr>
        <w:rFonts w:ascii="Wingdings" w:hAnsi="Wingdings" w:hint="default"/>
      </w:rPr>
    </w:lvl>
    <w:lvl w:ilvl="6" w:tplc="66A43AFE" w:tentative="1">
      <w:start w:val="1"/>
      <w:numFmt w:val="bullet"/>
      <w:lvlText w:val=""/>
      <w:lvlJc w:val="left"/>
      <w:pPr>
        <w:tabs>
          <w:tab w:val="num" w:pos="5040"/>
        </w:tabs>
        <w:ind w:left="5040" w:hanging="360"/>
      </w:pPr>
      <w:rPr>
        <w:rFonts w:ascii="Wingdings" w:hAnsi="Wingdings" w:hint="default"/>
      </w:rPr>
    </w:lvl>
    <w:lvl w:ilvl="7" w:tplc="810AD39A" w:tentative="1">
      <w:start w:val="1"/>
      <w:numFmt w:val="bullet"/>
      <w:lvlText w:val=""/>
      <w:lvlJc w:val="left"/>
      <w:pPr>
        <w:tabs>
          <w:tab w:val="num" w:pos="5760"/>
        </w:tabs>
        <w:ind w:left="5760" w:hanging="360"/>
      </w:pPr>
      <w:rPr>
        <w:rFonts w:ascii="Wingdings" w:hAnsi="Wingdings" w:hint="default"/>
      </w:rPr>
    </w:lvl>
    <w:lvl w:ilvl="8" w:tplc="3BB03E2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BB4048"/>
    <w:multiLevelType w:val="hybridMultilevel"/>
    <w:tmpl w:val="8CD2E3CC"/>
    <w:lvl w:ilvl="0" w:tplc="A9F24278">
      <w:start w:val="1"/>
      <w:numFmt w:val="bullet"/>
      <w:lvlText w:val=""/>
      <w:lvlJc w:val="left"/>
      <w:pPr>
        <w:tabs>
          <w:tab w:val="num" w:pos="720"/>
        </w:tabs>
        <w:ind w:left="720" w:hanging="360"/>
      </w:pPr>
      <w:rPr>
        <w:rFonts w:ascii="Wingdings" w:hAnsi="Wingdings" w:hint="default"/>
      </w:rPr>
    </w:lvl>
    <w:lvl w:ilvl="1" w:tplc="44D89F00" w:tentative="1">
      <w:start w:val="1"/>
      <w:numFmt w:val="bullet"/>
      <w:lvlText w:val=""/>
      <w:lvlJc w:val="left"/>
      <w:pPr>
        <w:tabs>
          <w:tab w:val="num" w:pos="1440"/>
        </w:tabs>
        <w:ind w:left="1440" w:hanging="360"/>
      </w:pPr>
      <w:rPr>
        <w:rFonts w:ascii="Wingdings" w:hAnsi="Wingdings" w:hint="default"/>
      </w:rPr>
    </w:lvl>
    <w:lvl w:ilvl="2" w:tplc="5DF4AF08" w:tentative="1">
      <w:start w:val="1"/>
      <w:numFmt w:val="bullet"/>
      <w:lvlText w:val=""/>
      <w:lvlJc w:val="left"/>
      <w:pPr>
        <w:tabs>
          <w:tab w:val="num" w:pos="2160"/>
        </w:tabs>
        <w:ind w:left="2160" w:hanging="360"/>
      </w:pPr>
      <w:rPr>
        <w:rFonts w:ascii="Wingdings" w:hAnsi="Wingdings" w:hint="default"/>
      </w:rPr>
    </w:lvl>
    <w:lvl w:ilvl="3" w:tplc="68341AE6" w:tentative="1">
      <w:start w:val="1"/>
      <w:numFmt w:val="bullet"/>
      <w:lvlText w:val=""/>
      <w:lvlJc w:val="left"/>
      <w:pPr>
        <w:tabs>
          <w:tab w:val="num" w:pos="2880"/>
        </w:tabs>
        <w:ind w:left="2880" w:hanging="360"/>
      </w:pPr>
      <w:rPr>
        <w:rFonts w:ascii="Wingdings" w:hAnsi="Wingdings" w:hint="default"/>
      </w:rPr>
    </w:lvl>
    <w:lvl w:ilvl="4" w:tplc="4CA0F3D4" w:tentative="1">
      <w:start w:val="1"/>
      <w:numFmt w:val="bullet"/>
      <w:lvlText w:val=""/>
      <w:lvlJc w:val="left"/>
      <w:pPr>
        <w:tabs>
          <w:tab w:val="num" w:pos="3600"/>
        </w:tabs>
        <w:ind w:left="3600" w:hanging="360"/>
      </w:pPr>
      <w:rPr>
        <w:rFonts w:ascii="Wingdings" w:hAnsi="Wingdings" w:hint="default"/>
      </w:rPr>
    </w:lvl>
    <w:lvl w:ilvl="5" w:tplc="C9BCD9D6" w:tentative="1">
      <w:start w:val="1"/>
      <w:numFmt w:val="bullet"/>
      <w:lvlText w:val=""/>
      <w:lvlJc w:val="left"/>
      <w:pPr>
        <w:tabs>
          <w:tab w:val="num" w:pos="4320"/>
        </w:tabs>
        <w:ind w:left="4320" w:hanging="360"/>
      </w:pPr>
      <w:rPr>
        <w:rFonts w:ascii="Wingdings" w:hAnsi="Wingdings" w:hint="default"/>
      </w:rPr>
    </w:lvl>
    <w:lvl w:ilvl="6" w:tplc="721AC41A" w:tentative="1">
      <w:start w:val="1"/>
      <w:numFmt w:val="bullet"/>
      <w:lvlText w:val=""/>
      <w:lvlJc w:val="left"/>
      <w:pPr>
        <w:tabs>
          <w:tab w:val="num" w:pos="5040"/>
        </w:tabs>
        <w:ind w:left="5040" w:hanging="360"/>
      </w:pPr>
      <w:rPr>
        <w:rFonts w:ascii="Wingdings" w:hAnsi="Wingdings" w:hint="default"/>
      </w:rPr>
    </w:lvl>
    <w:lvl w:ilvl="7" w:tplc="C60402DA" w:tentative="1">
      <w:start w:val="1"/>
      <w:numFmt w:val="bullet"/>
      <w:lvlText w:val=""/>
      <w:lvlJc w:val="left"/>
      <w:pPr>
        <w:tabs>
          <w:tab w:val="num" w:pos="5760"/>
        </w:tabs>
        <w:ind w:left="5760" w:hanging="360"/>
      </w:pPr>
      <w:rPr>
        <w:rFonts w:ascii="Wingdings" w:hAnsi="Wingdings" w:hint="default"/>
      </w:rPr>
    </w:lvl>
    <w:lvl w:ilvl="8" w:tplc="CFEAF4E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D33492"/>
    <w:multiLevelType w:val="hybridMultilevel"/>
    <w:tmpl w:val="A8400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0552E"/>
    <w:multiLevelType w:val="multilevel"/>
    <w:tmpl w:val="C92C3FB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9A65FB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2"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B04E23"/>
    <w:multiLevelType w:val="hybridMultilevel"/>
    <w:tmpl w:val="4D1C80E8"/>
    <w:lvl w:ilvl="0" w:tplc="670A5ED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578A030C"/>
    <w:multiLevelType w:val="hybridMultilevel"/>
    <w:tmpl w:val="0DA4C75E"/>
    <w:lvl w:ilvl="0" w:tplc="00B6BFAE">
      <w:start w:val="1"/>
      <w:numFmt w:val="bullet"/>
      <w:lvlText w:val=""/>
      <w:lvlJc w:val="left"/>
      <w:pPr>
        <w:tabs>
          <w:tab w:val="num" w:pos="720"/>
        </w:tabs>
        <w:ind w:left="720" w:hanging="360"/>
      </w:pPr>
      <w:rPr>
        <w:rFonts w:ascii="Wingdings" w:hAnsi="Wingdings" w:hint="default"/>
      </w:rPr>
    </w:lvl>
    <w:lvl w:ilvl="1" w:tplc="0E20301E" w:tentative="1">
      <w:start w:val="1"/>
      <w:numFmt w:val="bullet"/>
      <w:lvlText w:val=""/>
      <w:lvlJc w:val="left"/>
      <w:pPr>
        <w:tabs>
          <w:tab w:val="num" w:pos="1440"/>
        </w:tabs>
        <w:ind w:left="1440" w:hanging="360"/>
      </w:pPr>
      <w:rPr>
        <w:rFonts w:ascii="Wingdings" w:hAnsi="Wingdings" w:hint="default"/>
      </w:rPr>
    </w:lvl>
    <w:lvl w:ilvl="2" w:tplc="578E425C" w:tentative="1">
      <w:start w:val="1"/>
      <w:numFmt w:val="bullet"/>
      <w:lvlText w:val=""/>
      <w:lvlJc w:val="left"/>
      <w:pPr>
        <w:tabs>
          <w:tab w:val="num" w:pos="2160"/>
        </w:tabs>
        <w:ind w:left="2160" w:hanging="360"/>
      </w:pPr>
      <w:rPr>
        <w:rFonts w:ascii="Wingdings" w:hAnsi="Wingdings" w:hint="default"/>
      </w:rPr>
    </w:lvl>
    <w:lvl w:ilvl="3" w:tplc="20A00208" w:tentative="1">
      <w:start w:val="1"/>
      <w:numFmt w:val="bullet"/>
      <w:lvlText w:val=""/>
      <w:lvlJc w:val="left"/>
      <w:pPr>
        <w:tabs>
          <w:tab w:val="num" w:pos="2880"/>
        </w:tabs>
        <w:ind w:left="2880" w:hanging="360"/>
      </w:pPr>
      <w:rPr>
        <w:rFonts w:ascii="Wingdings" w:hAnsi="Wingdings" w:hint="default"/>
      </w:rPr>
    </w:lvl>
    <w:lvl w:ilvl="4" w:tplc="409C181E" w:tentative="1">
      <w:start w:val="1"/>
      <w:numFmt w:val="bullet"/>
      <w:lvlText w:val=""/>
      <w:lvlJc w:val="left"/>
      <w:pPr>
        <w:tabs>
          <w:tab w:val="num" w:pos="3600"/>
        </w:tabs>
        <w:ind w:left="3600" w:hanging="360"/>
      </w:pPr>
      <w:rPr>
        <w:rFonts w:ascii="Wingdings" w:hAnsi="Wingdings" w:hint="default"/>
      </w:rPr>
    </w:lvl>
    <w:lvl w:ilvl="5" w:tplc="9AC4E95E" w:tentative="1">
      <w:start w:val="1"/>
      <w:numFmt w:val="bullet"/>
      <w:lvlText w:val=""/>
      <w:lvlJc w:val="left"/>
      <w:pPr>
        <w:tabs>
          <w:tab w:val="num" w:pos="4320"/>
        </w:tabs>
        <w:ind w:left="4320" w:hanging="360"/>
      </w:pPr>
      <w:rPr>
        <w:rFonts w:ascii="Wingdings" w:hAnsi="Wingdings" w:hint="default"/>
      </w:rPr>
    </w:lvl>
    <w:lvl w:ilvl="6" w:tplc="7E4E1A70" w:tentative="1">
      <w:start w:val="1"/>
      <w:numFmt w:val="bullet"/>
      <w:lvlText w:val=""/>
      <w:lvlJc w:val="left"/>
      <w:pPr>
        <w:tabs>
          <w:tab w:val="num" w:pos="5040"/>
        </w:tabs>
        <w:ind w:left="5040" w:hanging="360"/>
      </w:pPr>
      <w:rPr>
        <w:rFonts w:ascii="Wingdings" w:hAnsi="Wingdings" w:hint="default"/>
      </w:rPr>
    </w:lvl>
    <w:lvl w:ilvl="7" w:tplc="90E4F42C" w:tentative="1">
      <w:start w:val="1"/>
      <w:numFmt w:val="bullet"/>
      <w:lvlText w:val=""/>
      <w:lvlJc w:val="left"/>
      <w:pPr>
        <w:tabs>
          <w:tab w:val="num" w:pos="5760"/>
        </w:tabs>
        <w:ind w:left="5760" w:hanging="360"/>
      </w:pPr>
      <w:rPr>
        <w:rFonts w:ascii="Wingdings" w:hAnsi="Wingdings" w:hint="default"/>
      </w:rPr>
    </w:lvl>
    <w:lvl w:ilvl="8" w:tplc="EDA0917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22" w15:restartNumberingAfterBreak="0">
    <w:nsid w:val="66632060"/>
    <w:multiLevelType w:val="hybridMultilevel"/>
    <w:tmpl w:val="5C7EB416"/>
    <w:lvl w:ilvl="0" w:tplc="681C826E">
      <w:start w:val="1"/>
      <w:numFmt w:val="decimal"/>
      <w:lvlText w:val="%1."/>
      <w:lvlJc w:val="left"/>
      <w:pPr>
        <w:tabs>
          <w:tab w:val="num" w:pos="720"/>
        </w:tabs>
        <w:ind w:left="720" w:hanging="360"/>
      </w:pPr>
    </w:lvl>
    <w:lvl w:ilvl="1" w:tplc="2F3C831E" w:tentative="1">
      <w:start w:val="1"/>
      <w:numFmt w:val="decimal"/>
      <w:lvlText w:val="%2."/>
      <w:lvlJc w:val="left"/>
      <w:pPr>
        <w:tabs>
          <w:tab w:val="num" w:pos="1440"/>
        </w:tabs>
        <w:ind w:left="1440" w:hanging="360"/>
      </w:pPr>
    </w:lvl>
    <w:lvl w:ilvl="2" w:tplc="9AAAE4B2" w:tentative="1">
      <w:start w:val="1"/>
      <w:numFmt w:val="decimal"/>
      <w:lvlText w:val="%3."/>
      <w:lvlJc w:val="left"/>
      <w:pPr>
        <w:tabs>
          <w:tab w:val="num" w:pos="2160"/>
        </w:tabs>
        <w:ind w:left="2160" w:hanging="360"/>
      </w:pPr>
    </w:lvl>
    <w:lvl w:ilvl="3" w:tplc="38381D78" w:tentative="1">
      <w:start w:val="1"/>
      <w:numFmt w:val="decimal"/>
      <w:lvlText w:val="%4."/>
      <w:lvlJc w:val="left"/>
      <w:pPr>
        <w:tabs>
          <w:tab w:val="num" w:pos="2880"/>
        </w:tabs>
        <w:ind w:left="2880" w:hanging="360"/>
      </w:pPr>
    </w:lvl>
    <w:lvl w:ilvl="4" w:tplc="CFFCA5AE" w:tentative="1">
      <w:start w:val="1"/>
      <w:numFmt w:val="decimal"/>
      <w:lvlText w:val="%5."/>
      <w:lvlJc w:val="left"/>
      <w:pPr>
        <w:tabs>
          <w:tab w:val="num" w:pos="3600"/>
        </w:tabs>
        <w:ind w:left="3600" w:hanging="360"/>
      </w:pPr>
    </w:lvl>
    <w:lvl w:ilvl="5" w:tplc="6E52A1E0" w:tentative="1">
      <w:start w:val="1"/>
      <w:numFmt w:val="decimal"/>
      <w:lvlText w:val="%6."/>
      <w:lvlJc w:val="left"/>
      <w:pPr>
        <w:tabs>
          <w:tab w:val="num" w:pos="4320"/>
        </w:tabs>
        <w:ind w:left="4320" w:hanging="360"/>
      </w:pPr>
    </w:lvl>
    <w:lvl w:ilvl="6" w:tplc="BB30D06A" w:tentative="1">
      <w:start w:val="1"/>
      <w:numFmt w:val="decimal"/>
      <w:lvlText w:val="%7."/>
      <w:lvlJc w:val="left"/>
      <w:pPr>
        <w:tabs>
          <w:tab w:val="num" w:pos="5040"/>
        </w:tabs>
        <w:ind w:left="5040" w:hanging="360"/>
      </w:pPr>
    </w:lvl>
    <w:lvl w:ilvl="7" w:tplc="F51E0B86" w:tentative="1">
      <w:start w:val="1"/>
      <w:numFmt w:val="decimal"/>
      <w:lvlText w:val="%8."/>
      <w:lvlJc w:val="left"/>
      <w:pPr>
        <w:tabs>
          <w:tab w:val="num" w:pos="5760"/>
        </w:tabs>
        <w:ind w:left="5760" w:hanging="360"/>
      </w:pPr>
    </w:lvl>
    <w:lvl w:ilvl="8" w:tplc="67D6FCF8" w:tentative="1">
      <w:start w:val="1"/>
      <w:numFmt w:val="decimal"/>
      <w:lvlText w:val="%9."/>
      <w:lvlJc w:val="left"/>
      <w:pPr>
        <w:tabs>
          <w:tab w:val="num" w:pos="6480"/>
        </w:tabs>
        <w:ind w:left="6480" w:hanging="360"/>
      </w:pPr>
    </w:lvl>
  </w:abstractNum>
  <w:abstractNum w:abstractNumId="23"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0"/>
  </w:num>
  <w:num w:numId="2">
    <w:abstractNumId w:val="7"/>
  </w:num>
  <w:num w:numId="3">
    <w:abstractNumId w:val="15"/>
  </w:num>
  <w:num w:numId="4">
    <w:abstractNumId w:val="24"/>
  </w:num>
  <w:num w:numId="5">
    <w:abstractNumId w:val="25"/>
  </w:num>
  <w:num w:numId="6">
    <w:abstractNumId w:val="1"/>
  </w:num>
  <w:num w:numId="7">
    <w:abstractNumId w:val="26"/>
  </w:num>
  <w:num w:numId="8">
    <w:abstractNumId w:val="21"/>
  </w:num>
  <w:num w:numId="9">
    <w:abstractNumId w:val="19"/>
  </w:num>
  <w:num w:numId="10">
    <w:abstractNumId w:val="20"/>
  </w:num>
  <w:num w:numId="11">
    <w:abstractNumId w:val="14"/>
  </w:num>
  <w:num w:numId="12">
    <w:abstractNumId w:val="13"/>
  </w:num>
  <w:num w:numId="13">
    <w:abstractNumId w:val="0"/>
  </w:num>
  <w:num w:numId="14">
    <w:abstractNumId w:val="9"/>
  </w:num>
  <w:num w:numId="15">
    <w:abstractNumId w:val="8"/>
  </w:num>
  <w:num w:numId="16">
    <w:abstractNumId w:val="23"/>
  </w:num>
  <w:num w:numId="17">
    <w:abstractNumId w:val="12"/>
  </w:num>
  <w:num w:numId="18">
    <w:abstractNumId w:val="6"/>
  </w:num>
  <w:num w:numId="19">
    <w:abstractNumId w:val="16"/>
  </w:num>
  <w:num w:numId="20">
    <w:abstractNumId w:val="17"/>
  </w:num>
  <w:num w:numId="21">
    <w:abstractNumId w:val="11"/>
  </w:num>
  <w:num w:numId="22">
    <w:abstractNumId w:val="4"/>
  </w:num>
  <w:num w:numId="23">
    <w:abstractNumId w:val="3"/>
  </w:num>
  <w:num w:numId="24">
    <w:abstractNumId w:val="18"/>
  </w:num>
  <w:num w:numId="25">
    <w:abstractNumId w:val="5"/>
  </w:num>
  <w:num w:numId="26">
    <w:abstractNumId w:val="2"/>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9EA"/>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290"/>
    <w:rsid w:val="0007183A"/>
    <w:rsid w:val="00071D4E"/>
    <w:rsid w:val="000726D2"/>
    <w:rsid w:val="000728BD"/>
    <w:rsid w:val="000729B0"/>
    <w:rsid w:val="00072BF0"/>
    <w:rsid w:val="00072C30"/>
    <w:rsid w:val="00072C46"/>
    <w:rsid w:val="00072EC0"/>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8A"/>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87DBF"/>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37"/>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4FAF"/>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9D6"/>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57EB2"/>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1A0"/>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A95"/>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B3A"/>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6AFC"/>
    <w:rsid w:val="002E716C"/>
    <w:rsid w:val="002E74BA"/>
    <w:rsid w:val="002E79DA"/>
    <w:rsid w:val="002E7DAB"/>
    <w:rsid w:val="002F0093"/>
    <w:rsid w:val="002F00B8"/>
    <w:rsid w:val="002F0732"/>
    <w:rsid w:val="002F0D70"/>
    <w:rsid w:val="002F0FEC"/>
    <w:rsid w:val="002F16A6"/>
    <w:rsid w:val="002F1814"/>
    <w:rsid w:val="002F1881"/>
    <w:rsid w:val="002F1BE1"/>
    <w:rsid w:val="002F2224"/>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143"/>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5D52"/>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B24"/>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2F"/>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E77"/>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3F70"/>
    <w:rsid w:val="00444016"/>
    <w:rsid w:val="00444251"/>
    <w:rsid w:val="00444468"/>
    <w:rsid w:val="00444A62"/>
    <w:rsid w:val="00444B0E"/>
    <w:rsid w:val="00445044"/>
    <w:rsid w:val="0044525E"/>
    <w:rsid w:val="004453B8"/>
    <w:rsid w:val="00445581"/>
    <w:rsid w:val="00445983"/>
    <w:rsid w:val="00446334"/>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29F"/>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7F"/>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3FB"/>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02D"/>
    <w:rsid w:val="005B72E4"/>
    <w:rsid w:val="005B7533"/>
    <w:rsid w:val="005B7828"/>
    <w:rsid w:val="005B7C6D"/>
    <w:rsid w:val="005B7ED6"/>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1608"/>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851"/>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11B"/>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47F30"/>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959"/>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E744C"/>
    <w:rsid w:val="007F018C"/>
    <w:rsid w:val="007F0399"/>
    <w:rsid w:val="007F040D"/>
    <w:rsid w:val="007F1056"/>
    <w:rsid w:val="007F12B3"/>
    <w:rsid w:val="007F18D6"/>
    <w:rsid w:val="007F19CC"/>
    <w:rsid w:val="007F1AAF"/>
    <w:rsid w:val="007F1B26"/>
    <w:rsid w:val="007F1BA2"/>
    <w:rsid w:val="007F1FA3"/>
    <w:rsid w:val="007F29A8"/>
    <w:rsid w:val="007F2CA6"/>
    <w:rsid w:val="007F3469"/>
    <w:rsid w:val="007F43AB"/>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A50"/>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4F9D"/>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D7D"/>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14C"/>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195"/>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D7"/>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0E9A"/>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0B8"/>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5F79"/>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ACF"/>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9E"/>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BD2"/>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AD4"/>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5DC6"/>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C09"/>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180"/>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98C"/>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434"/>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420"/>
    <w:rsid w:val="00C75C1D"/>
    <w:rsid w:val="00C75C9E"/>
    <w:rsid w:val="00C76571"/>
    <w:rsid w:val="00C769F5"/>
    <w:rsid w:val="00C76BF8"/>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FC7"/>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14F"/>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EAB"/>
    <w:rsid w:val="00E04011"/>
    <w:rsid w:val="00E04078"/>
    <w:rsid w:val="00E04A8A"/>
    <w:rsid w:val="00E0505B"/>
    <w:rsid w:val="00E056C4"/>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6A6"/>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4EC"/>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5CA"/>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1BCC"/>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AD7"/>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0F52"/>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03E"/>
    <w:rsid w:val="00FC4325"/>
    <w:rsid w:val="00FC48F9"/>
    <w:rsid w:val="00FC4A17"/>
    <w:rsid w:val="00FC4C4A"/>
    <w:rsid w:val="00FC4C90"/>
    <w:rsid w:val="00FC4E91"/>
    <w:rsid w:val="00FC4F06"/>
    <w:rsid w:val="00FC5D04"/>
    <w:rsid w:val="00FC5D53"/>
    <w:rsid w:val="00FC5E2D"/>
    <w:rsid w:val="00FC662A"/>
    <w:rsid w:val="00FC7032"/>
    <w:rsid w:val="00FC718D"/>
    <w:rsid w:val="00FC7471"/>
    <w:rsid w:val="00FC74F8"/>
    <w:rsid w:val="00FC7632"/>
    <w:rsid w:val="00FC7A26"/>
    <w:rsid w:val="00FD033A"/>
    <w:rsid w:val="00FD03CC"/>
    <w:rsid w:val="00FD049E"/>
    <w:rsid w:val="00FD0839"/>
    <w:rsid w:val="00FD0AD2"/>
    <w:rsid w:val="00FD0D01"/>
    <w:rsid w:val="00FD0D04"/>
    <w:rsid w:val="00FD112F"/>
    <w:rsid w:val="00FD1566"/>
    <w:rsid w:val="00FD16D1"/>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E056C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table" w:customStyle="1" w:styleId="TableGrid1">
    <w:name w:val="Table Grid1"/>
    <w:basedOn w:val="TableNormal"/>
    <w:uiPriority w:val="59"/>
    <w:rsid w:val="00291A95"/>
    <w:rPr>
      <w:rFonts w:ascii="Calibri" w:eastAsia="SimSun" w:hAnsi="Calibri"/>
      <w:sz w:val="22"/>
      <w:szCs w:val="22"/>
      <w:lang w:val="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072EC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3-Accent3">
    <w:name w:val="List Table 3 Accent 3"/>
    <w:basedOn w:val="TableNormal"/>
    <w:uiPriority w:val="48"/>
    <w:rsid w:val="00072EC0"/>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GridTable5Dark-Accent3">
    <w:name w:val="Grid Table 5 Dark Accent 3"/>
    <w:basedOn w:val="TableNormal"/>
    <w:uiPriority w:val="50"/>
    <w:rsid w:val="00072EC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1">
    <w:name w:val="Grid Table 5 Dark Accent 1"/>
    <w:basedOn w:val="TableNormal"/>
    <w:uiPriority w:val="50"/>
    <w:rsid w:val="00072EC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5Dark">
    <w:name w:val="Grid Table 5 Dark"/>
    <w:basedOn w:val="TableNormal"/>
    <w:uiPriority w:val="50"/>
    <w:rsid w:val="00072EC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6">
    <w:name w:val="Grid Table 4 Accent 6"/>
    <w:basedOn w:val="TableNormal"/>
    <w:uiPriority w:val="49"/>
    <w:rsid w:val="00072EC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4">
    <w:name w:val="Grid Table 4 Accent 4"/>
    <w:basedOn w:val="TableNormal"/>
    <w:uiPriority w:val="49"/>
    <w:rsid w:val="00072EC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
    <w:name w:val="Grid Table 4"/>
    <w:basedOn w:val="TableNormal"/>
    <w:uiPriority w:val="49"/>
    <w:rsid w:val="00072EC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072E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4895914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74404510">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2465368">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0863565">
      <w:bodyDiv w:val="1"/>
      <w:marLeft w:val="0"/>
      <w:marRight w:val="0"/>
      <w:marTop w:val="0"/>
      <w:marBottom w:val="0"/>
      <w:divBdr>
        <w:top w:val="none" w:sz="0" w:space="0" w:color="auto"/>
        <w:left w:val="none" w:sz="0" w:space="0" w:color="auto"/>
        <w:bottom w:val="none" w:sz="0" w:space="0" w:color="auto"/>
        <w:right w:val="none" w:sz="0" w:space="0" w:color="auto"/>
      </w:divBdr>
      <w:divsChild>
        <w:div w:id="1219052385">
          <w:marLeft w:val="446"/>
          <w:marRight w:val="0"/>
          <w:marTop w:val="0"/>
          <w:marBottom w:val="0"/>
          <w:divBdr>
            <w:top w:val="none" w:sz="0" w:space="0" w:color="auto"/>
            <w:left w:val="none" w:sz="0" w:space="0" w:color="auto"/>
            <w:bottom w:val="none" w:sz="0" w:space="0" w:color="auto"/>
            <w:right w:val="none" w:sz="0" w:space="0" w:color="auto"/>
          </w:divBdr>
        </w:div>
        <w:div w:id="2075736800">
          <w:marLeft w:val="446"/>
          <w:marRight w:val="0"/>
          <w:marTop w:val="0"/>
          <w:marBottom w:val="0"/>
          <w:divBdr>
            <w:top w:val="none" w:sz="0" w:space="0" w:color="auto"/>
            <w:left w:val="none" w:sz="0" w:space="0" w:color="auto"/>
            <w:bottom w:val="none" w:sz="0" w:space="0" w:color="auto"/>
            <w:right w:val="none" w:sz="0" w:space="0" w:color="auto"/>
          </w:divBdr>
        </w:div>
        <w:div w:id="1920752389">
          <w:marLeft w:val="446"/>
          <w:marRight w:val="0"/>
          <w:marTop w:val="0"/>
          <w:marBottom w:val="0"/>
          <w:divBdr>
            <w:top w:val="none" w:sz="0" w:space="0" w:color="auto"/>
            <w:left w:val="none" w:sz="0" w:space="0" w:color="auto"/>
            <w:bottom w:val="none" w:sz="0" w:space="0" w:color="auto"/>
            <w:right w:val="none" w:sz="0" w:space="0" w:color="auto"/>
          </w:divBdr>
        </w:div>
        <w:div w:id="357435494">
          <w:marLeft w:val="446"/>
          <w:marRight w:val="0"/>
          <w:marTop w:val="0"/>
          <w:marBottom w:val="0"/>
          <w:divBdr>
            <w:top w:val="none" w:sz="0" w:space="0" w:color="auto"/>
            <w:left w:val="none" w:sz="0" w:space="0" w:color="auto"/>
            <w:bottom w:val="none" w:sz="0" w:space="0" w:color="auto"/>
            <w:right w:val="none" w:sz="0" w:space="0" w:color="auto"/>
          </w:divBdr>
        </w:div>
        <w:div w:id="240527300">
          <w:marLeft w:val="446"/>
          <w:marRight w:val="0"/>
          <w:marTop w:val="0"/>
          <w:marBottom w:val="0"/>
          <w:divBdr>
            <w:top w:val="none" w:sz="0" w:space="0" w:color="auto"/>
            <w:left w:val="none" w:sz="0" w:space="0" w:color="auto"/>
            <w:bottom w:val="none" w:sz="0" w:space="0" w:color="auto"/>
            <w:right w:val="none" w:sz="0" w:space="0" w:color="auto"/>
          </w:divBdr>
        </w:div>
      </w:divsChild>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10204406">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2621784">
      <w:bodyDiv w:val="1"/>
      <w:marLeft w:val="0"/>
      <w:marRight w:val="0"/>
      <w:marTop w:val="0"/>
      <w:marBottom w:val="0"/>
      <w:divBdr>
        <w:top w:val="none" w:sz="0" w:space="0" w:color="auto"/>
        <w:left w:val="none" w:sz="0" w:space="0" w:color="auto"/>
        <w:bottom w:val="none" w:sz="0" w:space="0" w:color="auto"/>
        <w:right w:val="none" w:sz="0" w:space="0" w:color="auto"/>
      </w:divBdr>
      <w:divsChild>
        <w:div w:id="874733589">
          <w:marLeft w:val="446"/>
          <w:marRight w:val="0"/>
          <w:marTop w:val="0"/>
          <w:marBottom w:val="0"/>
          <w:divBdr>
            <w:top w:val="none" w:sz="0" w:space="0" w:color="auto"/>
            <w:left w:val="none" w:sz="0" w:space="0" w:color="auto"/>
            <w:bottom w:val="none" w:sz="0" w:space="0" w:color="auto"/>
            <w:right w:val="none" w:sz="0" w:space="0" w:color="auto"/>
          </w:divBdr>
        </w:div>
        <w:div w:id="1636371827">
          <w:marLeft w:val="446"/>
          <w:marRight w:val="0"/>
          <w:marTop w:val="0"/>
          <w:marBottom w:val="0"/>
          <w:divBdr>
            <w:top w:val="none" w:sz="0" w:space="0" w:color="auto"/>
            <w:left w:val="none" w:sz="0" w:space="0" w:color="auto"/>
            <w:bottom w:val="none" w:sz="0" w:space="0" w:color="auto"/>
            <w:right w:val="none" w:sz="0" w:space="0" w:color="auto"/>
          </w:divBdr>
        </w:div>
        <w:div w:id="1323505404">
          <w:marLeft w:val="446"/>
          <w:marRight w:val="0"/>
          <w:marTop w:val="0"/>
          <w:marBottom w:val="0"/>
          <w:divBdr>
            <w:top w:val="none" w:sz="0" w:space="0" w:color="auto"/>
            <w:left w:val="none" w:sz="0" w:space="0" w:color="auto"/>
            <w:bottom w:val="none" w:sz="0" w:space="0" w:color="auto"/>
            <w:right w:val="none" w:sz="0" w:space="0" w:color="auto"/>
          </w:divBdr>
        </w:div>
        <w:div w:id="610818972">
          <w:marLeft w:val="446"/>
          <w:marRight w:val="0"/>
          <w:marTop w:val="0"/>
          <w:marBottom w:val="0"/>
          <w:divBdr>
            <w:top w:val="none" w:sz="0" w:space="0" w:color="auto"/>
            <w:left w:val="none" w:sz="0" w:space="0" w:color="auto"/>
            <w:bottom w:val="none" w:sz="0" w:space="0" w:color="auto"/>
            <w:right w:val="none" w:sz="0" w:space="0" w:color="auto"/>
          </w:divBdr>
        </w:div>
      </w:divsChild>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7069577">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3085569">
      <w:bodyDiv w:val="1"/>
      <w:marLeft w:val="0"/>
      <w:marRight w:val="0"/>
      <w:marTop w:val="0"/>
      <w:marBottom w:val="0"/>
      <w:divBdr>
        <w:top w:val="none" w:sz="0" w:space="0" w:color="auto"/>
        <w:left w:val="none" w:sz="0" w:space="0" w:color="auto"/>
        <w:bottom w:val="none" w:sz="0" w:space="0" w:color="auto"/>
        <w:right w:val="none" w:sz="0" w:space="0" w:color="auto"/>
      </w:divBdr>
      <w:divsChild>
        <w:div w:id="167066186">
          <w:marLeft w:val="360"/>
          <w:marRight w:val="0"/>
          <w:marTop w:val="0"/>
          <w:marBottom w:val="0"/>
          <w:divBdr>
            <w:top w:val="none" w:sz="0" w:space="0" w:color="auto"/>
            <w:left w:val="none" w:sz="0" w:space="0" w:color="auto"/>
            <w:bottom w:val="none" w:sz="0" w:space="0" w:color="auto"/>
            <w:right w:val="none" w:sz="0" w:space="0" w:color="auto"/>
          </w:divBdr>
        </w:div>
      </w:divsChild>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2387819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3980607">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9313866">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095895">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560466">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2983379">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09648009">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15304662">
      <w:bodyDiv w:val="1"/>
      <w:marLeft w:val="0"/>
      <w:marRight w:val="0"/>
      <w:marTop w:val="0"/>
      <w:marBottom w:val="0"/>
      <w:divBdr>
        <w:top w:val="none" w:sz="0" w:space="0" w:color="auto"/>
        <w:left w:val="none" w:sz="0" w:space="0" w:color="auto"/>
        <w:bottom w:val="none" w:sz="0" w:space="0" w:color="auto"/>
        <w:right w:val="none" w:sz="0" w:space="0" w:color="auto"/>
      </w:divBdr>
      <w:divsChild>
        <w:div w:id="145440062">
          <w:marLeft w:val="360"/>
          <w:marRight w:val="0"/>
          <w:marTop w:val="0"/>
          <w:marBottom w:val="0"/>
          <w:divBdr>
            <w:top w:val="none" w:sz="0" w:space="0" w:color="auto"/>
            <w:left w:val="none" w:sz="0" w:space="0" w:color="auto"/>
            <w:bottom w:val="none" w:sz="0" w:space="0" w:color="auto"/>
            <w:right w:val="none" w:sz="0" w:space="0" w:color="auto"/>
          </w:divBdr>
        </w:div>
        <w:div w:id="1048527545">
          <w:marLeft w:val="360"/>
          <w:marRight w:val="0"/>
          <w:marTop w:val="0"/>
          <w:marBottom w:val="0"/>
          <w:divBdr>
            <w:top w:val="none" w:sz="0" w:space="0" w:color="auto"/>
            <w:left w:val="none" w:sz="0" w:space="0" w:color="auto"/>
            <w:bottom w:val="none" w:sz="0" w:space="0" w:color="auto"/>
            <w:right w:val="none" w:sz="0" w:space="0" w:color="auto"/>
          </w:divBdr>
        </w:div>
      </w:divsChild>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2935727">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198832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6804746">
      <w:bodyDiv w:val="1"/>
      <w:marLeft w:val="0"/>
      <w:marRight w:val="0"/>
      <w:marTop w:val="0"/>
      <w:marBottom w:val="0"/>
      <w:divBdr>
        <w:top w:val="none" w:sz="0" w:space="0" w:color="auto"/>
        <w:left w:val="none" w:sz="0" w:space="0" w:color="auto"/>
        <w:bottom w:val="none" w:sz="0" w:space="0" w:color="auto"/>
        <w:right w:val="none" w:sz="0" w:space="0" w:color="auto"/>
      </w:divBdr>
      <w:divsChild>
        <w:div w:id="275606013">
          <w:marLeft w:val="360"/>
          <w:marRight w:val="0"/>
          <w:marTop w:val="0"/>
          <w:marBottom w:val="0"/>
          <w:divBdr>
            <w:top w:val="none" w:sz="0" w:space="0" w:color="auto"/>
            <w:left w:val="none" w:sz="0" w:space="0" w:color="auto"/>
            <w:bottom w:val="none" w:sz="0" w:space="0" w:color="auto"/>
            <w:right w:val="none" w:sz="0" w:space="0" w:color="auto"/>
          </w:divBdr>
        </w:div>
      </w:divsChild>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3EQ6UJ4K66FU-4-3853</_dlc_DocId>
    <_dlc_DocIdUrl xmlns="df4eea7b-52db-4162-980b-b352f1b580a3">
      <Url>https://projects.qualcomm.com/sites/meridian/_layouts/15/DocIdRedir.aspx?ID=3EQ6UJ4K66FU-4-3853</Url>
      <Description>3EQ6UJ4K66FU-4-3853</Description>
    </_dlc_DocIdUrl>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sharepoint/v4"/>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f4eea7b-52db-4162-980b-b352f1b580a3"/>
    <ds:schemaRef ds:uri="http://www.w3.org/XML/1998/namespace"/>
    <ds:schemaRef ds:uri="http://purl.org/dc/te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9B98EC8C-C020-4D65-B859-97DC6714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A454AD-FE35-419C-8481-43A293A976F8}">
  <ds:schemaRefs>
    <ds:schemaRef ds:uri="http://schemas.openxmlformats.org/officeDocument/2006/bibliography"/>
  </ds:schemaRefs>
</ds:datastoreItem>
</file>

<file path=customXml/itemProps6.xml><?xml version="1.0" encoding="utf-8"?>
<ds:datastoreItem xmlns:ds="http://schemas.openxmlformats.org/officeDocument/2006/customXml" ds:itemID="{B3C7F266-86C5-484C-9057-8CF1C03F8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1771</Words>
  <Characters>9406</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Jing Sun</cp:lastModifiedBy>
  <cp:revision>11</cp:revision>
  <cp:lastPrinted>2010-08-13T21:54:00Z</cp:lastPrinted>
  <dcterms:created xsi:type="dcterms:W3CDTF">2018-01-22T05:43:00Z</dcterms:created>
  <dcterms:modified xsi:type="dcterms:W3CDTF">2018-02-16T20:03:00Z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d9eb0341-48bd-49f7-b0b8-cf5b60d1d784</vt:lpwstr>
  </property>
  <property fmtid="{D5CDD505-2E9C-101B-9397-08002B2CF9AE}" pid="4" name="_AdHocReviewCycleID">
    <vt:i4>-1511645168</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ies>
</file>